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57E" w:rsidRPr="005A657E" w:rsidRDefault="005A657E" w:rsidP="005A657E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Legnica: Kompleksowa usługa polegającą na sprzedaży i dystrybucji energii elektrycznej, dostarczanej do obiektów Państwowej Wyższej Szkoły Zawodowej im. Witelona w Legnicy</w:t>
      </w: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243541 - 2014; data zamieszczenia: 24.11.2014</w:t>
      </w: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Państwowa Wyższa Szkoła Zawodowa im. Witelona w </w:t>
      </w:r>
      <w:proofErr w:type="gram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Legnicy , </w:t>
      </w:r>
      <w:proofErr w:type="gram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ul. Sejmowa 5A, 59-220 Legnica, woj. dolnośląskie, tel. 076 7232281, faks 076 7232905.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Uczelnia publiczna.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Kompleksowa usługa polegającą na sprzedaży i dystrybucji energii elektrycznej, dostarczanej do obiektów Państwowej Wyższej Szkoły Zawodowej im. Witelona w Legnicy.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Przedmiotem zamówienia jest kompleksowa usługa polegającą na sprzedaży i dystrybucji energii elektrycznej, dostarczanej do obiektów Państwowej Wyższej Szkoły Zawodowej im. Witelona w Legnicy, zgodnie z warunkami zawartymi w niniejszej Specyfikacji Istotnych Warunków Zamówienia, zwanej dalej SIWZ, w tym wzorze umowy (stanowiącym załącznik nr 5 do SIWZ). 1. Szacowana ilość energii elektrycznej, która może być zakupiona w okresie obowiązywania umowy do punktów poboru określanych w Załączniku nr 7 do SIWZ wynosi łącznie 700 000 </w:t>
      </w:r>
      <w:proofErr w:type="spell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kWh</w:t>
      </w:r>
      <w:proofErr w:type="spell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, z zastrzeżeniem ust. 3. 2. Zamawiający zastrzega sobie, że ilość zakupionej energii elektrycznej może ulec zmniejszeniu lub zwiększeniu w stosunku do ww. prognozy, jednak nie więcej niż o 15% wskazanej wyżej wielkości. 3. Moc umowna, grupa taryfowa i warunki ich zmian oraz miejsce dostarczenia energii elektrycznej dla punktów poboru wymienionych w Załączniku nr 7 do SIWZ określane są w Umowie o świadczenie usług dystrybucji zawartej pomiędzy Zamawiającym a OSD. 4. Wykonawca zobowiązuje się do pełnienia funkcji podmiotu odpowiedzialnego za bilansowanie handlowe dla sprzedanej energii elektrycznej w ramach Umowy. Wykonawca dokonywać będzie bilansowania handlowego energii zakupionej przez Zamawiającego na podstawie standardowego profilu zużycia odpowiedniego dla odbiorów w grupach taryfowych i przy mocach umownych określonych w Załączniku nr 7 do SIWZ i wskazań układów pomiarowych. 5. Koszty wynikające z dokonania bilansowania uwzględnione są w cenie energii elektrycznej. 6. Zastrzega się, że Zamawiający ma prawo niewykorzystania lub przekroczenia szacowanej ilości energii elektrycznej podanej w ust. 1 i 2 i nie będzie ponosił z tego tytułu dodatkowych kosztów..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II.1.6) Wspólny Słownik Zamówień (CPV):</w:t>
      </w: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09.31.00.00-5, 65.30.00.00-6.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nie.</w:t>
      </w:r>
      <w:proofErr w:type="gramEnd"/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nie.</w:t>
      </w:r>
      <w:proofErr w:type="gramEnd"/>
    </w:p>
    <w:p w:rsidR="005A657E" w:rsidRPr="005A657E" w:rsidRDefault="005A657E" w:rsidP="005A65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31.12.2015.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nie wymaga wniesienia wadium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5A657E" w:rsidRPr="005A657E" w:rsidRDefault="005A657E" w:rsidP="005A65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5A657E" w:rsidRPr="005A657E" w:rsidRDefault="005A657E" w:rsidP="005A657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5A657E" w:rsidRPr="005A657E" w:rsidRDefault="005A657E" w:rsidP="005A657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zobowiązany jest wykazać, że posiada: a) ważną w okresie trwania umowy </w:t>
      </w:r>
      <w:proofErr w:type="gram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koncesję o której</w:t>
      </w:r>
      <w:proofErr w:type="gram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art. 32 ustawy z dnia 10 kwietnia 1997r. Prawo energetyczne (Dz. U. </w:t>
      </w:r>
      <w:proofErr w:type="gram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proofErr w:type="gram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2012 r. poz. 1059) na prowadzenie działalności gospodarczej w zakresie obrotu energią elektryczną, wydaną przez Prezesa Urzędu Regulacji Energetyki. </w:t>
      </w:r>
      <w:proofErr w:type="gram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proofErr w:type="gram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) aktualną umowę z Operatorem Systemu Dystrybucyjnego (OSD) na świadczenie usług dystrybucyjnych na obszarze, na którym znajduje się miejsce dostarczania energii elektrycznej tj. do obiektów Zamawiającego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5A657E" w:rsidRPr="005A657E" w:rsidRDefault="005A657E" w:rsidP="005A657E">
      <w:pPr>
        <w:numPr>
          <w:ilvl w:val="0"/>
          <w:numId w:val="2"/>
        </w:numPr>
        <w:spacing w:before="100" w:beforeAutospacing="1" w:after="144" w:line="240" w:lineRule="auto"/>
        <w:ind w:righ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</w:t>
      </w:r>
      <w:proofErr w:type="gram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posiadania uprawnień do wykonywania określonej działalności lub czynności, jeżeli przepisy prawa nakładają obowiązek ich posiadania, w szczególności koncesje, zezwolenia lub licencje;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III.4.2) W zakresie potwierdzenia niepodlegania wykluczeniu na podstawie art. 24 ust. 1 ustawy, należy przedłożyć:</w:t>
      </w:r>
    </w:p>
    <w:p w:rsidR="005A657E" w:rsidRPr="005A657E" w:rsidRDefault="005A657E" w:rsidP="005A657E">
      <w:pPr>
        <w:numPr>
          <w:ilvl w:val="0"/>
          <w:numId w:val="3"/>
        </w:numPr>
        <w:spacing w:before="100" w:beforeAutospacing="1" w:after="144" w:line="240" w:lineRule="auto"/>
        <w:ind w:righ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</w:t>
      </w:r>
      <w:proofErr w:type="gram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braku podstaw do wykluczenia;</w:t>
      </w:r>
    </w:p>
    <w:p w:rsidR="005A657E" w:rsidRPr="005A657E" w:rsidRDefault="005A657E" w:rsidP="005A657E">
      <w:pPr>
        <w:numPr>
          <w:ilvl w:val="0"/>
          <w:numId w:val="3"/>
        </w:numPr>
        <w:spacing w:before="100" w:beforeAutospacing="1" w:after="144" w:line="240" w:lineRule="auto"/>
        <w:ind w:righ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</w:t>
      </w:r>
      <w:proofErr w:type="gram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III.4.3.1) </w:t>
      </w:r>
      <w:proofErr w:type="gram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</w:t>
      </w:r>
      <w:proofErr w:type="gram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wystawiony w kraju, w którym ma siedzibę lub miejsce zamieszkania potwierdzający, że:</w:t>
      </w:r>
    </w:p>
    <w:p w:rsidR="005A657E" w:rsidRPr="005A657E" w:rsidRDefault="005A657E" w:rsidP="005A657E">
      <w:pPr>
        <w:numPr>
          <w:ilvl w:val="0"/>
          <w:numId w:val="4"/>
        </w:numPr>
        <w:spacing w:before="100" w:beforeAutospacing="1" w:after="144" w:line="240" w:lineRule="auto"/>
        <w:ind w:righ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5A657E" w:rsidRPr="005A657E" w:rsidRDefault="005A657E" w:rsidP="005A657E">
      <w:pPr>
        <w:numPr>
          <w:ilvl w:val="0"/>
          <w:numId w:val="5"/>
        </w:numPr>
        <w:spacing w:before="100" w:beforeAutospacing="1" w:after="144" w:line="240" w:lineRule="auto"/>
        <w:ind w:righ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lista</w:t>
      </w:r>
      <w:proofErr w:type="gram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podmiotów należących do tej samej grupy kapitałowej w rozumieniu ustawy z dnia 16 lutego 2007 r. o ochronie konkurencji i konsumentów albo informacji o tym, że nie należy do grupy kapitałowej;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dokumenty niewymienione w </w:t>
      </w:r>
      <w:proofErr w:type="spell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III.4) </w:t>
      </w:r>
      <w:proofErr w:type="gram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albo</w:t>
      </w:r>
      <w:proofErr w:type="gram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proofErr w:type="spell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III.5)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2) Pełnomocnictwo do reprezentowania Wykonawcy - jeżeli pełnomocnik został ustanowiony bądź do reprezentowania Wykonawców wspólnie ubiegających się o zamówienie - przedłożone w formie oryginału lub kopii poświadczonej przez notariusza (dotyczy również spółki cywilnej)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5A657E" w:rsidRPr="005A657E" w:rsidRDefault="005A657E" w:rsidP="005A657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- 90</w:t>
      </w:r>
    </w:p>
    <w:p w:rsidR="005A657E" w:rsidRPr="005A657E" w:rsidRDefault="005A657E" w:rsidP="005A657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2 - termin płatności - 10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</w:t>
      </w:r>
      <w:proofErr w:type="gramStart"/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podstawie której</w:t>
      </w:r>
      <w:proofErr w:type="gramEnd"/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dokonano wyboru wykonawcy: 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dopuszcza zmianę Umowy w przypadku: 1) konieczności zmiany mocy umownej; 2) zaistnienia konieczności uruchomienia dodatkowych punktów poboru mocy; 3) zaistnienia konieczności zmniejszenia liczby punktów poboru mocy; 4) zmiany odpowiednich zapisów umowy, w sytuacji, gdy w czasie trwania umowy konieczne będzie dostosowanie treści umowy do aktualnego stanu prawnego; 5) wysokości ceny, w sytuacji, gdy w czasie trwania umowy nastąpi zmiana stawki podatku VAT, w odniesieniu do tej części ceny, której zmiana dotyczy; 6) zmiany odpowiednich zapisów umowy, w sytuacji, gdy w czasie trwania umowy zaistnieją okoliczności, których nie można było przewidzieć w chwili zawarcia umowy; 7) wystąpienia zdarzeń siły wyższej rozumianej, jako zewnętrzne, i nieprzewidziane zdarzenia pozostające </w:t>
      </w:r>
      <w:proofErr w:type="gram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poza</w:t>
      </w:r>
      <w:proofErr w:type="gram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kontrolą Stron. 2. Inicjatorem zmian może być Zamawiający lub Wykonawca poprzez pisemne wystąpienie w okresie obowiązywania umowy zawierające opis proponowanych zmian i ich uzasadnienie. 3. W przypadku zaistnienia sytuacji, o której mowa w § 9 ust. 1 </w:t>
      </w:r>
      <w:proofErr w:type="spell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1-3 Wykonawca zobowiązuje się powiadomić o tym fakcie Zamawiającego z wyprzedzeniem umożliwiającym </w:t>
      </w:r>
      <w:proofErr w:type="spell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aneksowanie</w:t>
      </w:r>
      <w:proofErr w:type="spell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 w trybie niewywołującym opóźnienia w planowanych terminach dostawy, nie później jednak niż 2 tygodnie przed planowaną ewentualną zmianą. 4. Zmiana adresu, nazwy lub formy organizacyjno-prawnej którejkolwiek ze Stron umowy nie stanowi zmiany jej treści i nie wymaga sporządzenia aneksu do umowy. Strony zobowiązują się do informowania siebie wzajemnie o zmianie formy organizacyjno-prawnej lub o zmianie adresu. Zawiadomienie uważa się za skutecznie doręczone, jeżeli zostanie sporządzone na piśmie i doręczone drugiej stronie. 5. Zmiana osób wskazanych w § 10 niniejszej umowy którejkolwiek ze Stron nie stanowi zmiany jej treści i nie wymaga sporządzenia aneksu do umowy. Strony zobowiązują się do informowania siebie wzajemnie o zmianie danych teleadresowych osób. Zawiadomienie uważa się za skutecznie doręczone, jeżeli zostanie sporządzone na piśmie i dostarczone drugiej stronie.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</w:t>
      </w:r>
      <w:proofErr w:type="gram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bip</w:t>
      </w:r>
      <w:proofErr w:type="gram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pwsz</w:t>
      </w:r>
      <w:proofErr w:type="gram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legnica</w:t>
      </w:r>
      <w:proofErr w:type="gram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edu</w:t>
      </w:r>
      <w:proofErr w:type="gram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Państwowa Wyższa Szkoła Zawodowa im. Witelona w Legnicy ul. Sejmowa 5A pok. 360.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01.12.2014 godzina</w:t>
      </w:r>
      <w:proofErr w:type="gram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10:00, miejsce</w:t>
      </w:r>
      <w:proofErr w:type="gramEnd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: Państwowa Wyższa Szkoła Zawodowa im. Witelona w Legnica, ul. Sejmowa 5A 59-220 Legnica, pokój nr 126 - Rektorat.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5A657E" w:rsidRPr="005A657E" w:rsidRDefault="005A657E" w:rsidP="005A6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</w:t>
      </w:r>
      <w:r w:rsidRPr="005A65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niepodlegających zwrotowi środków z pomocy udzielonej przez państwa członkowskie Europejskiego Porozumienia o Wolnym Handlu (EFTA), które miały być przeznaczone na sfinansowanie całości lub części zamówienia: </w:t>
      </w:r>
      <w:proofErr w:type="gramStart"/>
      <w:r w:rsidRPr="005A657E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26466E" w:rsidRDefault="0026466E">
      <w:proofErr w:type="gramEnd"/>
    </w:p>
    <w:sectPr w:rsidR="0026466E" w:rsidSect="002646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C6EF1"/>
    <w:multiLevelType w:val="multilevel"/>
    <w:tmpl w:val="E040A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12573D0"/>
    <w:multiLevelType w:val="multilevel"/>
    <w:tmpl w:val="7DF82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31633E0"/>
    <w:multiLevelType w:val="multilevel"/>
    <w:tmpl w:val="C4BE3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4BD2D0B"/>
    <w:multiLevelType w:val="multilevel"/>
    <w:tmpl w:val="5BBA4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AA4443"/>
    <w:multiLevelType w:val="multilevel"/>
    <w:tmpl w:val="134C9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3DC5F6B"/>
    <w:multiLevelType w:val="multilevel"/>
    <w:tmpl w:val="8D962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A657E"/>
    <w:rsid w:val="0026466E"/>
    <w:rsid w:val="005A6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46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5A6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A6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5A6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5A6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2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1404</Words>
  <Characters>8427</Characters>
  <Application>Microsoft Office Word</Application>
  <DocSecurity>0</DocSecurity>
  <Lines>70</Lines>
  <Paragraphs>19</Paragraphs>
  <ScaleCrop>false</ScaleCrop>
  <Company/>
  <LinksUpToDate>false</LinksUpToDate>
  <CharactersWithSpaces>9812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wetulanik</dc:creator>
  <cp:lastModifiedBy>wetulanik</cp:lastModifiedBy>
  <cp:revision>1</cp:revision>
  <dcterms:created xsi:type="dcterms:W3CDTF">2014-11-24T13:48:00Z</dcterms:created>
  <dcterms:modified xsi:type="dcterms:W3CDTF">2014-11-24T13:50:00Z</dcterms:modified>
</cp:coreProperties>
</file>