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CF0" w:rsidRDefault="009575BA" w:rsidP="00132503">
      <w:pPr>
        <w:spacing w:line="240" w:lineRule="auto"/>
        <w:jc w:val="right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ab/>
      </w:r>
      <w:r w:rsidRPr="006F2CF0">
        <w:rPr>
          <w:rFonts w:asciiTheme="majorHAnsi" w:hAnsiTheme="majorHAnsi" w:cs="Times New Roman"/>
        </w:rPr>
        <w:tab/>
      </w:r>
      <w:r w:rsidRPr="006F2CF0">
        <w:rPr>
          <w:rFonts w:asciiTheme="majorHAnsi" w:hAnsiTheme="majorHAnsi" w:cs="Times New Roman"/>
        </w:rPr>
        <w:tab/>
      </w:r>
      <w:r w:rsidRPr="006F2CF0">
        <w:rPr>
          <w:rFonts w:asciiTheme="majorHAnsi" w:hAnsiTheme="majorHAnsi" w:cs="Times New Roman"/>
        </w:rPr>
        <w:tab/>
      </w:r>
      <w:r w:rsidRPr="006F2CF0">
        <w:rPr>
          <w:rFonts w:asciiTheme="majorHAnsi" w:hAnsiTheme="majorHAnsi" w:cs="Times New Roman"/>
        </w:rPr>
        <w:tab/>
      </w:r>
      <w:r w:rsidRPr="006F2CF0">
        <w:rPr>
          <w:rFonts w:asciiTheme="majorHAnsi" w:hAnsiTheme="majorHAnsi" w:cs="Times New Roman"/>
        </w:rPr>
        <w:tab/>
      </w:r>
    </w:p>
    <w:p w:rsidR="00D122B3" w:rsidRPr="006F2CF0" w:rsidRDefault="009575BA" w:rsidP="00132503">
      <w:pPr>
        <w:spacing w:line="240" w:lineRule="auto"/>
        <w:jc w:val="right"/>
        <w:rPr>
          <w:rFonts w:asciiTheme="majorHAnsi" w:hAnsiTheme="majorHAnsi" w:cs="Times New Roman"/>
          <w:i/>
        </w:rPr>
      </w:pPr>
      <w:r w:rsidRPr="006F2CF0">
        <w:rPr>
          <w:rFonts w:asciiTheme="majorHAnsi" w:hAnsiTheme="majorHAnsi" w:cs="Times New Roman"/>
        </w:rPr>
        <w:tab/>
      </w:r>
      <w:r w:rsidRPr="006F2CF0">
        <w:rPr>
          <w:rFonts w:asciiTheme="majorHAnsi" w:hAnsiTheme="majorHAnsi" w:cs="Times New Roman"/>
          <w:i/>
        </w:rPr>
        <w:t>Załącznik nr 3 do zapytania ofertowego</w:t>
      </w:r>
    </w:p>
    <w:p w:rsidR="00EC267E" w:rsidRPr="006F2CF0" w:rsidRDefault="00EC267E" w:rsidP="00132503">
      <w:pPr>
        <w:spacing w:line="240" w:lineRule="auto"/>
        <w:rPr>
          <w:rFonts w:asciiTheme="majorHAnsi" w:hAnsiTheme="majorHAnsi" w:cs="Times New Roman"/>
          <w:b/>
        </w:rPr>
      </w:pPr>
    </w:p>
    <w:p w:rsidR="00EC267E" w:rsidRPr="006F2CF0" w:rsidRDefault="00292ED7" w:rsidP="00132503">
      <w:pPr>
        <w:spacing w:line="240" w:lineRule="auto"/>
        <w:jc w:val="center"/>
        <w:rPr>
          <w:rFonts w:asciiTheme="majorHAnsi" w:hAnsiTheme="majorHAnsi" w:cs="Times New Roman"/>
          <w:b/>
        </w:rPr>
      </w:pPr>
      <w:r w:rsidRPr="006F2CF0">
        <w:rPr>
          <w:rFonts w:asciiTheme="majorHAnsi" w:hAnsiTheme="majorHAnsi" w:cs="Times New Roman"/>
          <w:b/>
        </w:rPr>
        <w:t>OPIS PRZEDMIOTU ZAMÓWIENIA</w:t>
      </w:r>
    </w:p>
    <w:p w:rsidR="00EC267E" w:rsidRPr="006F2CF0" w:rsidRDefault="00EC267E" w:rsidP="00132503">
      <w:pPr>
        <w:spacing w:line="240" w:lineRule="auto"/>
        <w:jc w:val="both"/>
        <w:rPr>
          <w:rFonts w:asciiTheme="majorHAnsi" w:hAnsiTheme="majorHAnsi" w:cs="Times New Roman"/>
          <w:i/>
        </w:rPr>
      </w:pPr>
    </w:p>
    <w:p w:rsidR="00F97332" w:rsidRPr="006F2CF0" w:rsidRDefault="00292ED7" w:rsidP="00132503">
      <w:pPr>
        <w:spacing w:line="240" w:lineRule="auto"/>
        <w:jc w:val="both"/>
        <w:rPr>
          <w:rFonts w:asciiTheme="majorHAnsi" w:hAnsiTheme="majorHAnsi" w:cs="Times New Roman"/>
          <w:i/>
        </w:rPr>
      </w:pPr>
      <w:r w:rsidRPr="006F2CF0">
        <w:rPr>
          <w:rFonts w:asciiTheme="majorHAnsi" w:hAnsiTheme="majorHAnsi" w:cs="Times New Roman"/>
          <w:i/>
        </w:rPr>
        <w:t xml:space="preserve">Dotyczy: przetargu prowadzonego pod nazwą: </w:t>
      </w:r>
      <w:r w:rsidR="00D122B3" w:rsidRPr="006F2CF0">
        <w:rPr>
          <w:rFonts w:asciiTheme="majorHAnsi" w:hAnsiTheme="majorHAnsi" w:cs="Cambria"/>
          <w:bCs/>
          <w:i/>
        </w:rPr>
        <w:t xml:space="preserve">Dostawa wraz z montażem wyposażenia Laboratorium biochemii i mikrobiologii dla potrzeb projektu współfinansowanego ze środków Unii Europejskiej w ramach Regionalnego Programu Operacyjnego: „Nadanie nowych, edukacyjnych funkcji zdegradowanym obiektom powojskowym - wyposażenie bazy dydaktycznej i badawczo rozwojowej Ośródka Projektów i Edukacji Państwowej Wyższej Szkoły Zawodowej im. </w:t>
      </w:r>
      <w:proofErr w:type="spellStart"/>
      <w:r w:rsidR="00D122B3" w:rsidRPr="006F2CF0">
        <w:rPr>
          <w:rFonts w:asciiTheme="majorHAnsi" w:hAnsiTheme="majorHAnsi" w:cs="Cambria"/>
          <w:bCs/>
          <w:i/>
        </w:rPr>
        <w:t>Witelona</w:t>
      </w:r>
      <w:proofErr w:type="spellEnd"/>
      <w:r w:rsidR="00D122B3" w:rsidRPr="006F2CF0">
        <w:rPr>
          <w:rFonts w:asciiTheme="majorHAnsi" w:hAnsiTheme="majorHAnsi" w:cs="Cambria"/>
          <w:bCs/>
          <w:i/>
        </w:rPr>
        <w:t xml:space="preserve"> w Legnicy" </w:t>
      </w:r>
      <w:r w:rsidR="009575BA" w:rsidRPr="006F2CF0">
        <w:rPr>
          <w:rFonts w:asciiTheme="majorHAnsi" w:hAnsiTheme="majorHAnsi" w:cs="Cambria"/>
          <w:bCs/>
          <w:i/>
        </w:rPr>
        <w:t xml:space="preserve">, </w:t>
      </w:r>
      <w:r w:rsidR="009575BA" w:rsidRPr="006F2CF0">
        <w:rPr>
          <w:rFonts w:asciiTheme="majorHAnsi" w:hAnsiTheme="majorHAnsi" w:cs="Cambria"/>
          <w:bCs/>
        </w:rPr>
        <w:t>DA.OPE/077-3W/2014</w:t>
      </w:r>
    </w:p>
    <w:p w:rsidR="00F97332" w:rsidRPr="006F2CF0" w:rsidRDefault="00F97332" w:rsidP="00132503">
      <w:pPr>
        <w:spacing w:line="240" w:lineRule="auto"/>
        <w:rPr>
          <w:rFonts w:asciiTheme="majorHAnsi" w:hAnsiTheme="majorHAnsi"/>
          <w:b/>
        </w:rPr>
      </w:pPr>
      <w:r w:rsidRPr="006F2CF0">
        <w:rPr>
          <w:rFonts w:asciiTheme="majorHAnsi" w:hAnsiTheme="majorHAnsi"/>
          <w:b/>
        </w:rPr>
        <w:t xml:space="preserve">Uwaga: </w:t>
      </w:r>
    </w:p>
    <w:p w:rsidR="00292ED7" w:rsidRPr="006F2CF0" w:rsidRDefault="00F97332" w:rsidP="00132503">
      <w:pPr>
        <w:spacing w:line="240" w:lineRule="auto"/>
        <w:jc w:val="both"/>
        <w:rPr>
          <w:rFonts w:asciiTheme="majorHAnsi" w:hAnsiTheme="majorHAnsi"/>
        </w:rPr>
      </w:pPr>
      <w:r w:rsidRPr="006F2CF0">
        <w:rPr>
          <w:rFonts w:asciiTheme="majorHAnsi" w:hAnsiTheme="majorHAnsi"/>
        </w:rPr>
        <w:t xml:space="preserve">Do wszystkich pozycji wskazanych w niniejszym opisie przedmiotu zamówienia Zamawiający (zwłaszcza w przypadku użycia znaków towarowych lub handlowych, marek, patentów, typów, rodzajów lub źródła pochodzenia bądź produkcji) dopuszcza rozwiązania równoważne. </w:t>
      </w:r>
      <w:r w:rsidR="00B177ED" w:rsidRPr="006F2CF0">
        <w:rPr>
          <w:rFonts w:asciiTheme="majorHAnsi" w:hAnsiTheme="majorHAnsi"/>
        </w:rPr>
        <w:br/>
      </w:r>
      <w:r w:rsidRPr="006F2CF0">
        <w:rPr>
          <w:rFonts w:asciiTheme="majorHAnsi" w:hAnsiTheme="majorHAnsi"/>
        </w:rPr>
        <w:t>Za rozwiązania równoważne Zamawiający uważa rozwiązania posiadające parametry funkcjonalno - użytkowe nie gorsze niż  przedstawione w niniejszym o</w:t>
      </w:r>
      <w:r w:rsidR="00132503" w:rsidRPr="006F2CF0">
        <w:rPr>
          <w:rFonts w:asciiTheme="majorHAnsi" w:hAnsiTheme="majorHAnsi"/>
        </w:rPr>
        <w:t xml:space="preserve">pisie przedmiotu zamówienia.  </w:t>
      </w:r>
      <w:r w:rsidRPr="006F2CF0">
        <w:rPr>
          <w:rFonts w:asciiTheme="majorHAnsi" w:hAnsiTheme="majorHAnsi"/>
          <w:iCs/>
        </w:rPr>
        <w:t>Brak wykazania, iż oferowany sprzęt jest równoważny</w:t>
      </w:r>
      <w:r w:rsidRPr="006F2CF0">
        <w:rPr>
          <w:rFonts w:asciiTheme="majorHAnsi" w:hAnsiTheme="majorHAnsi"/>
          <w:bCs/>
          <w:iCs/>
        </w:rPr>
        <w:t xml:space="preserve"> spowoduje odrzucenie oferty</w:t>
      </w:r>
      <w:r w:rsidRPr="006F2CF0">
        <w:rPr>
          <w:rFonts w:asciiTheme="majorHAnsi" w:hAnsiTheme="majorHAnsi"/>
          <w:iCs/>
        </w:rPr>
        <w:t xml:space="preserve"> Wykonawcy.</w:t>
      </w:r>
    </w:p>
    <w:p w:rsidR="00F97332" w:rsidRPr="006F2CF0" w:rsidRDefault="00F97332" w:rsidP="00132503">
      <w:pPr>
        <w:spacing w:line="240" w:lineRule="auto"/>
        <w:jc w:val="both"/>
        <w:rPr>
          <w:rFonts w:asciiTheme="majorHAnsi" w:hAnsiTheme="majorHAnsi"/>
          <w:iCs/>
        </w:rPr>
      </w:pPr>
    </w:p>
    <w:p w:rsidR="002A5D66" w:rsidRPr="006F2CF0" w:rsidRDefault="00F20459" w:rsidP="00132503">
      <w:pPr>
        <w:spacing w:line="240" w:lineRule="auto"/>
        <w:rPr>
          <w:rFonts w:asciiTheme="majorHAnsi" w:hAnsiTheme="majorHAnsi" w:cs="Times New Roman"/>
          <w:b/>
        </w:rPr>
      </w:pPr>
      <w:r w:rsidRPr="006F2CF0">
        <w:rPr>
          <w:rFonts w:asciiTheme="majorHAnsi" w:hAnsiTheme="majorHAnsi" w:cs="Times New Roman"/>
          <w:b/>
        </w:rPr>
        <w:t>I.</w:t>
      </w:r>
      <w:r w:rsidRPr="006F2CF0">
        <w:rPr>
          <w:rFonts w:asciiTheme="majorHAnsi" w:hAnsiTheme="majorHAnsi" w:cs="Times New Roman"/>
          <w:b/>
        </w:rPr>
        <w:tab/>
      </w:r>
      <w:r w:rsidR="003B645C" w:rsidRPr="006F2CF0">
        <w:rPr>
          <w:rFonts w:asciiTheme="majorHAnsi" w:hAnsiTheme="majorHAnsi" w:cs="Times New Roman"/>
          <w:b/>
        </w:rPr>
        <w:t>Opis</w:t>
      </w:r>
      <w:r w:rsidR="004037DC" w:rsidRPr="006F2CF0">
        <w:rPr>
          <w:rFonts w:asciiTheme="majorHAnsi" w:hAnsiTheme="majorHAnsi" w:cs="Times New Roman"/>
          <w:b/>
        </w:rPr>
        <w:t xml:space="preserve"> sprzętu dydaktycznego i b</w:t>
      </w:r>
      <w:r w:rsidR="0068243C" w:rsidRPr="006F2CF0">
        <w:rPr>
          <w:rFonts w:asciiTheme="majorHAnsi" w:hAnsiTheme="majorHAnsi" w:cs="Times New Roman"/>
          <w:b/>
        </w:rPr>
        <w:t xml:space="preserve">adawczo-rozwojowego </w:t>
      </w:r>
    </w:p>
    <w:p w:rsidR="00EE3ECB" w:rsidRPr="006F2CF0" w:rsidRDefault="00EE3ECB" w:rsidP="00132503">
      <w:pPr>
        <w:spacing w:line="240" w:lineRule="auto"/>
        <w:rPr>
          <w:rFonts w:asciiTheme="majorHAnsi" w:hAnsiTheme="majorHAnsi" w:cs="Times New Roman"/>
          <w:b/>
        </w:rPr>
      </w:pPr>
      <w:r w:rsidRPr="006F2CF0">
        <w:rPr>
          <w:rFonts w:asciiTheme="majorHAnsi" w:hAnsiTheme="majorHAnsi" w:cs="Times New Roman"/>
          <w:b/>
        </w:rPr>
        <w:t xml:space="preserve">1. Zestaw do hodowli mikroorganizmów </w:t>
      </w:r>
      <w:r w:rsidR="003A7674" w:rsidRPr="006F2CF0">
        <w:rPr>
          <w:rFonts w:asciiTheme="majorHAnsi" w:hAnsiTheme="majorHAnsi" w:cs="Times New Roman"/>
          <w:b/>
        </w:rPr>
        <w:t xml:space="preserve"> </w:t>
      </w:r>
    </w:p>
    <w:tbl>
      <w:tblPr>
        <w:tblStyle w:val="Tabela-Siatka"/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7655"/>
        <w:gridCol w:w="850"/>
      </w:tblGrid>
      <w:tr w:rsidR="005D44BD" w:rsidRPr="006F2CF0" w:rsidTr="00292ED7">
        <w:tc>
          <w:tcPr>
            <w:tcW w:w="567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 xml:space="preserve">Lp. </w:t>
            </w:r>
          </w:p>
        </w:tc>
        <w:tc>
          <w:tcPr>
            <w:tcW w:w="1702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 xml:space="preserve">Nazwa sprzętu </w:t>
            </w:r>
          </w:p>
        </w:tc>
        <w:tc>
          <w:tcPr>
            <w:tcW w:w="7655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 xml:space="preserve">Specyfikacja - parametry </w:t>
            </w:r>
          </w:p>
        </w:tc>
        <w:tc>
          <w:tcPr>
            <w:tcW w:w="850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Ilość</w:t>
            </w:r>
          </w:p>
        </w:tc>
      </w:tr>
      <w:tr w:rsidR="005D44BD" w:rsidRPr="006F2CF0" w:rsidTr="00292ED7">
        <w:tc>
          <w:tcPr>
            <w:tcW w:w="567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1.</w:t>
            </w:r>
          </w:p>
        </w:tc>
        <w:tc>
          <w:tcPr>
            <w:tcW w:w="1702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Chłodziarko-zamrażarka</w:t>
            </w:r>
          </w:p>
        </w:tc>
        <w:tc>
          <w:tcPr>
            <w:tcW w:w="7655" w:type="dxa"/>
          </w:tcPr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Pojemność komory chłodzenia:</w:t>
            </w:r>
            <w:r w:rsidR="00560927" w:rsidRPr="006F2CF0">
              <w:rPr>
                <w:rFonts w:asciiTheme="majorHAnsi" w:hAnsiTheme="majorHAnsi"/>
                <w:lang w:val="pl-PL"/>
              </w:rPr>
              <w:t>minimum</w:t>
            </w:r>
            <w:r w:rsidRPr="006F2CF0">
              <w:rPr>
                <w:rFonts w:asciiTheme="majorHAnsi" w:hAnsiTheme="majorHAnsi"/>
                <w:lang w:val="pl-PL"/>
              </w:rPr>
              <w:t>280l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Pojemność komory zamrażania: </w:t>
            </w:r>
            <w:r w:rsidR="00560927" w:rsidRPr="006F2CF0">
              <w:rPr>
                <w:rFonts w:asciiTheme="majorHAnsi" w:hAnsiTheme="majorHAnsi"/>
                <w:lang w:val="pl-PL"/>
              </w:rPr>
              <w:t xml:space="preserve"> minimum</w:t>
            </w:r>
            <w:r w:rsidRPr="006F2CF0">
              <w:rPr>
                <w:rFonts w:asciiTheme="majorHAnsi" w:hAnsiTheme="majorHAnsi"/>
                <w:lang w:val="pl-PL"/>
              </w:rPr>
              <w:t xml:space="preserve"> 90l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Komora zamrażania umieszczona na dole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Automatyczne </w:t>
            </w:r>
            <w:proofErr w:type="spellStart"/>
            <w:r w:rsidRPr="006F2CF0">
              <w:rPr>
                <w:rFonts w:asciiTheme="majorHAnsi" w:hAnsiTheme="majorHAnsi"/>
                <w:lang w:val="pl-PL"/>
              </w:rPr>
              <w:t>odszranianie</w:t>
            </w:r>
            <w:proofErr w:type="spellEnd"/>
            <w:r w:rsidRPr="006F2CF0">
              <w:rPr>
                <w:rFonts w:asciiTheme="majorHAnsi" w:hAnsiTheme="majorHAnsi"/>
                <w:lang w:val="pl-PL"/>
              </w:rPr>
              <w:t xml:space="preserve"> komory chłodzenia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Klasa energetyczna: min A++</w:t>
            </w:r>
          </w:p>
          <w:p w:rsidR="005D44BD" w:rsidRPr="006F2CF0" w:rsidRDefault="005D44BD" w:rsidP="00132503">
            <w:pPr>
              <w:pStyle w:val="Bezodstpw"/>
              <w:tabs>
                <w:tab w:val="left" w:pos="709"/>
                <w:tab w:val="left" w:pos="7371"/>
              </w:tabs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Wolnostojąca</w:t>
            </w:r>
          </w:p>
          <w:p w:rsidR="005D44BD" w:rsidRPr="006F2CF0" w:rsidRDefault="005D44BD" w:rsidP="00132503">
            <w:pPr>
              <w:pStyle w:val="Bezodstpw"/>
              <w:tabs>
                <w:tab w:val="left" w:pos="709"/>
                <w:tab w:val="left" w:pos="7371"/>
              </w:tabs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Dwudrzwiowa, zamrażalnik w części dolnej</w:t>
            </w:r>
          </w:p>
          <w:p w:rsidR="005D44BD" w:rsidRPr="006F2CF0" w:rsidRDefault="005D44BD" w:rsidP="00132503">
            <w:pPr>
              <w:pStyle w:val="Bezodstpw"/>
              <w:tabs>
                <w:tab w:val="left" w:pos="709"/>
                <w:tab w:val="left" w:pos="7371"/>
              </w:tabs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Kolor biały</w:t>
            </w:r>
          </w:p>
          <w:p w:rsidR="005D44BD" w:rsidRPr="006F2CF0" w:rsidRDefault="005D44BD" w:rsidP="00132503">
            <w:pPr>
              <w:pStyle w:val="Bezodstpw"/>
              <w:tabs>
                <w:tab w:val="left" w:pos="709"/>
                <w:tab w:val="left" w:pos="7371"/>
              </w:tabs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Poziom hałasu &lt;45 </w:t>
            </w:r>
            <w:proofErr w:type="spellStart"/>
            <w:r w:rsidRPr="006F2CF0">
              <w:rPr>
                <w:rFonts w:asciiTheme="majorHAnsi" w:hAnsiTheme="majorHAnsi"/>
                <w:lang w:val="pl-PL"/>
              </w:rPr>
              <w:t>dB</w:t>
            </w:r>
            <w:proofErr w:type="spellEnd"/>
          </w:p>
          <w:p w:rsidR="005D44BD" w:rsidRPr="006F2CF0" w:rsidRDefault="005D44BD" w:rsidP="00132503">
            <w:pPr>
              <w:rPr>
                <w:rFonts w:asciiTheme="majorHAnsi" w:hAnsiTheme="majorHAnsi"/>
              </w:rPr>
            </w:pPr>
            <w:r w:rsidRPr="006F2CF0">
              <w:rPr>
                <w:rFonts w:asciiTheme="majorHAnsi" w:hAnsiTheme="majorHAnsi"/>
              </w:rPr>
              <w:t xml:space="preserve">   Możliwość obustronnego montażu   </w:t>
            </w:r>
          </w:p>
          <w:p w:rsidR="005D44BD" w:rsidRPr="006F2CF0" w:rsidRDefault="005D44BD" w:rsidP="00132503">
            <w:pPr>
              <w:rPr>
                <w:rFonts w:asciiTheme="majorHAnsi" w:hAnsiTheme="majorHAnsi"/>
              </w:rPr>
            </w:pPr>
            <w:r w:rsidRPr="006F2CF0">
              <w:rPr>
                <w:rFonts w:asciiTheme="majorHAnsi" w:hAnsiTheme="majorHAnsi"/>
              </w:rPr>
              <w:t xml:space="preserve">   </w:t>
            </w:r>
            <w:r w:rsidR="00292ED7" w:rsidRPr="006F2CF0">
              <w:rPr>
                <w:rFonts w:asciiTheme="majorHAnsi" w:hAnsiTheme="majorHAnsi"/>
              </w:rPr>
              <w:t>D</w:t>
            </w:r>
            <w:r w:rsidRPr="006F2CF0">
              <w:rPr>
                <w:rFonts w:asciiTheme="majorHAnsi" w:hAnsiTheme="majorHAnsi"/>
              </w:rPr>
              <w:t>rzwi</w:t>
            </w:r>
          </w:p>
        </w:tc>
        <w:tc>
          <w:tcPr>
            <w:tcW w:w="850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1</w:t>
            </w:r>
          </w:p>
        </w:tc>
      </w:tr>
      <w:tr w:rsidR="005D44BD" w:rsidRPr="006F2CF0" w:rsidTr="00292ED7">
        <w:tc>
          <w:tcPr>
            <w:tcW w:w="567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2.</w:t>
            </w:r>
          </w:p>
        </w:tc>
        <w:tc>
          <w:tcPr>
            <w:tcW w:w="1702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Autoklaw</w:t>
            </w:r>
          </w:p>
        </w:tc>
        <w:tc>
          <w:tcPr>
            <w:tcW w:w="7655" w:type="dxa"/>
          </w:tcPr>
          <w:p w:rsidR="005D44BD" w:rsidRPr="006F2CF0" w:rsidRDefault="00292ED7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Pojemność komory: minimum </w:t>
            </w:r>
            <w:r w:rsidR="005D44BD" w:rsidRPr="006F2CF0">
              <w:rPr>
                <w:rFonts w:asciiTheme="majorHAnsi" w:hAnsiTheme="majorHAnsi"/>
                <w:lang w:val="pl-PL"/>
              </w:rPr>
              <w:t>80 l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Komora sterylizacyjna pionowa, załadunek od góry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Komora autoklawu wykonana z wysokiej jakości stali nierdzewnej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Obudowa autoklawu – malowana proszkowo farbą w kolorze białym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Wymiary komory (</w:t>
            </w:r>
            <w:r w:rsidRPr="006F2CF0">
              <w:rPr>
                <w:rFonts w:asciiTheme="majorHAnsi" w:hAnsiTheme="majorHAnsi"/>
                <w:lang w:val="pl-PL"/>
              </w:rPr>
              <w:sym w:font="Symbol" w:char="F0C6"/>
            </w:r>
            <w:r w:rsidRPr="006F2CF0">
              <w:rPr>
                <w:rFonts w:asciiTheme="majorHAnsi" w:hAnsiTheme="majorHAnsi"/>
                <w:lang w:val="pl-PL"/>
              </w:rPr>
              <w:t xml:space="preserve"> x wys.): min 410 x 600 mm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Wymiary zewnętrzne (szer. x głęb. x wys.): max 750 x 920 x 600 mm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lastRenderedPageBreak/>
              <w:t>Waga całkowita pustego urządzenia bez załadunku max 140 kg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Sterowanie mikroprocesorowe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Zakres temperatury sterylizacji: min 98 do 138 °C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Zintegrowana karta pamięci do 150 cykli, z możliwością późniejszego wydruku za pomocą zintegrowanej z autoklawem drukarki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Interfejs RS 485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Funkcja czasu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Menu w języku polskim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Min 2 programy do przedmiotów stałych 121 °C, 134°C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Min 1 program do sterylizacji odpadów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Min 1 program do sterylizacji cieczy ze standartowym chłodzeniem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Możliwość zmiany ustawień parametrów temperatury i czasu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Możliwość programowania czasu wystartowania programu sterylizacyjnego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Wbudowany w pokrywę autoklawu czujnik referencyjny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Autoklaw wyposażony w system chłodzenia (wentylator)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Min 2 kosze druciane o wymiarach (średnica x wysokość) min 39 x 30 cm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Podstawa ze stali nierdzewnej pod kosz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Drukarka do rejestracji procesu sterylizacji wbudowana górną część autoklawu (niedaleko pokrywy autoklawu)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Zbiornik na kondensat o pojemności 20 l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Autoklaw niewymagający podłączenia do kanalizacji ani wody zasilającej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Zasilanie 230V-50 Hz, 16A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Waga: max 170kg</w:t>
            </w:r>
          </w:p>
          <w:p w:rsidR="007C6F0A" w:rsidRPr="006F2CF0" w:rsidRDefault="005D44BD" w:rsidP="00132503">
            <w:pPr>
              <w:tabs>
                <w:tab w:val="left" w:pos="175"/>
                <w:tab w:val="left" w:pos="7371"/>
              </w:tabs>
              <w:ind w:left="175"/>
              <w:rPr>
                <w:rFonts w:asciiTheme="majorHAnsi" w:hAnsiTheme="majorHAnsi"/>
              </w:rPr>
            </w:pPr>
            <w:r w:rsidRPr="006F2CF0">
              <w:rPr>
                <w:rFonts w:asciiTheme="majorHAnsi" w:hAnsiTheme="majorHAnsi" w:cs="Times New Roman"/>
              </w:rPr>
              <w:t xml:space="preserve"> </w:t>
            </w:r>
          </w:p>
        </w:tc>
        <w:tc>
          <w:tcPr>
            <w:tcW w:w="850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lastRenderedPageBreak/>
              <w:t>1</w:t>
            </w:r>
          </w:p>
        </w:tc>
      </w:tr>
      <w:tr w:rsidR="005D44BD" w:rsidRPr="006F2CF0" w:rsidTr="00292ED7">
        <w:tc>
          <w:tcPr>
            <w:tcW w:w="567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lastRenderedPageBreak/>
              <w:t>3.</w:t>
            </w:r>
          </w:p>
        </w:tc>
        <w:tc>
          <w:tcPr>
            <w:tcW w:w="1702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System do uzdatniania wody (</w:t>
            </w:r>
            <w:proofErr w:type="spellStart"/>
            <w:r w:rsidRPr="006F2CF0">
              <w:rPr>
                <w:rFonts w:asciiTheme="majorHAnsi" w:hAnsiTheme="majorHAnsi" w:cs="Times New Roman"/>
                <w:b/>
              </w:rPr>
              <w:t>Demineraliza</w:t>
            </w:r>
            <w:proofErr w:type="spellEnd"/>
            <w:r w:rsidR="009575BA" w:rsidRPr="006F2CF0">
              <w:rPr>
                <w:rFonts w:asciiTheme="majorHAnsi" w:hAnsiTheme="majorHAnsi" w:cs="Times New Roman"/>
                <w:b/>
              </w:rPr>
              <w:t>-</w:t>
            </w:r>
            <w:r w:rsidRPr="006F2CF0">
              <w:rPr>
                <w:rFonts w:asciiTheme="majorHAnsi" w:hAnsiTheme="majorHAnsi" w:cs="Times New Roman"/>
                <w:b/>
              </w:rPr>
              <w:t>tor)</w:t>
            </w:r>
          </w:p>
        </w:tc>
        <w:tc>
          <w:tcPr>
            <w:tcW w:w="7655" w:type="dxa"/>
          </w:tcPr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Urządzenie pracuje p</w:t>
            </w:r>
            <w:r w:rsidR="0045369B" w:rsidRPr="006F2CF0">
              <w:rPr>
                <w:rFonts w:asciiTheme="majorHAnsi" w:hAnsiTheme="majorHAnsi"/>
                <w:lang w:val="pl-PL"/>
              </w:rPr>
              <w:t>od ciśnieniem wody wodociągowej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Stopnie oczyszczania wody: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Filtracja na filtrach osadowych (dwa stopnie),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Filtracja na filtrach węglowych,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Odwrócona osmoza,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Wstępna demineralizacja na mieszanym złożu jonowymiennym (kolumna główna)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Powtórna demineralizacja na mieszanym złożu jonowymiennym (kolumna końcowa)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Wydajność systemu: do 10 dm</w:t>
            </w:r>
            <w:r w:rsidRPr="006F2CF0">
              <w:rPr>
                <w:rFonts w:asciiTheme="majorHAnsi" w:hAnsiTheme="majorHAnsi"/>
                <w:vertAlign w:val="superscript"/>
                <w:lang w:val="pl-PL"/>
              </w:rPr>
              <w:t>3</w:t>
            </w:r>
            <w:r w:rsidRPr="006F2CF0">
              <w:rPr>
                <w:rFonts w:asciiTheme="majorHAnsi" w:hAnsiTheme="majorHAnsi"/>
                <w:lang w:val="pl-PL"/>
              </w:rPr>
              <w:t>/h.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Przewodnictwo wody zdemineralizowanej poniżej 0,06µS/cm.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Praca urządzenia automatyczna i bezobsługowa.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Urządzenie wyposażone w pompę podnoszącą ciśnienie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Ruchomy punkt poboru wody – druga klasa czystości wg PN-EN ISO 3696: 1999 – zasięg wylewki min. 2 m (przewodnictwo &lt; 0,06 </w:t>
            </w:r>
            <w:proofErr w:type="spellStart"/>
            <w:r w:rsidRPr="006F2CF0">
              <w:rPr>
                <w:rFonts w:asciiTheme="majorHAnsi" w:hAnsiTheme="majorHAnsi"/>
                <w:lang w:val="pl-PL"/>
              </w:rPr>
              <w:t>μS</w:t>
            </w:r>
            <w:proofErr w:type="spellEnd"/>
            <w:r w:rsidRPr="006F2CF0">
              <w:rPr>
                <w:rFonts w:asciiTheme="majorHAnsi" w:hAnsiTheme="majorHAnsi"/>
                <w:lang w:val="pl-PL"/>
              </w:rPr>
              <w:t>/cm).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Punkt poboru wody zaopatrzony w zbiornik ciśnieniowy o poj. 40 dm</w:t>
            </w:r>
            <w:r w:rsidRPr="006F2CF0">
              <w:rPr>
                <w:rFonts w:asciiTheme="majorHAnsi" w:hAnsiTheme="majorHAnsi"/>
                <w:vertAlign w:val="superscript"/>
                <w:lang w:val="pl-PL"/>
              </w:rPr>
              <w:t>3</w:t>
            </w:r>
            <w:r w:rsidRPr="006F2CF0">
              <w:rPr>
                <w:rFonts w:asciiTheme="majorHAnsi" w:hAnsiTheme="majorHAnsi"/>
                <w:lang w:val="pl-PL"/>
              </w:rPr>
              <w:t>.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Możliwość zamiany zbiornika na zbiornik o większej pojemności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Automatyczne zatrzymanie pracy systemu przy pełnym zbiorniku.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Możliwość podłączenia do zmywarki, autoklawu itp.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Możliwość samodzielnego serwisowania (łatwa wymiana wkładów filtrujących).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Maksymalne ciśnienie robocze: 1 </w:t>
            </w:r>
            <w:proofErr w:type="spellStart"/>
            <w:r w:rsidRPr="006F2CF0">
              <w:rPr>
                <w:rFonts w:asciiTheme="majorHAnsi" w:hAnsiTheme="majorHAnsi"/>
                <w:lang w:val="pl-PL"/>
              </w:rPr>
              <w:t>MPa</w:t>
            </w:r>
            <w:proofErr w:type="spellEnd"/>
            <w:r w:rsidRPr="006F2CF0">
              <w:rPr>
                <w:rFonts w:asciiTheme="majorHAnsi" w:hAnsiTheme="majorHAnsi"/>
                <w:lang w:val="pl-PL"/>
              </w:rPr>
              <w:t>.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System przeznaczony do zasilania zimną wodą: 5-40°C.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Pobór mocy urządzenia: poniżej 25W.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Zasilanie: 230V/50Hz.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lastRenderedPageBreak/>
              <w:t>Wymiary max (szer. x głęb. x wys.): 250 x 450 x 600 mm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Urządzenie wyposażone w mikroprocesorowy system kontrolno-pomiarowy 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Wyświetlacz LCD min. 2 x 16 znaków,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Konduktometr dokonujący pomiaru przewodnictwa i temperatury wody oczyszczonej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Zegar wyświetlający datę oraz godzinę,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Alarm informujący o wymianie filtra mechanicznego i węglowego,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Alarm informujący o wymianie wstępnych i końcowych złóż jonowymiennych,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Wbudowane złącze RS 232 do komunikacji z komputerem zapewniające możliwość indywidualnego dostosowania częstotliwości serwisów i poziomów alarmu.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Manometr ciśnienia wody zasilającej.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Przerwanie pracy pompy przy niskim ciśnieniu wody zasilającej (brak wody zasilającej) – czujnik niskiego ciśnienia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Przerwanie pracy pompy przy pełnym zbiorniku – czujnik wysokiego ciśnienia.</w:t>
            </w:r>
          </w:p>
          <w:p w:rsidR="005D44BD" w:rsidRPr="006F2CF0" w:rsidRDefault="005D44BD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50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lastRenderedPageBreak/>
              <w:t>1</w:t>
            </w:r>
          </w:p>
        </w:tc>
      </w:tr>
      <w:tr w:rsidR="005D44BD" w:rsidRPr="006F2CF0" w:rsidTr="00132503">
        <w:trPr>
          <w:trHeight w:val="1043"/>
        </w:trPr>
        <w:tc>
          <w:tcPr>
            <w:tcW w:w="567" w:type="dxa"/>
            <w:vMerge w:val="restart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lastRenderedPageBreak/>
              <w:t>4.</w:t>
            </w:r>
          </w:p>
        </w:tc>
        <w:tc>
          <w:tcPr>
            <w:tcW w:w="1702" w:type="dxa"/>
            <w:vMerge w:val="restart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Komory do pracy z mikroorganizmami i DNA:</w:t>
            </w:r>
          </w:p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 xml:space="preserve"> </w:t>
            </w:r>
          </w:p>
          <w:p w:rsidR="005D44BD" w:rsidRPr="006F2CF0" w:rsidRDefault="001D0982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 xml:space="preserve">4.1 </w:t>
            </w:r>
            <w:r w:rsidR="005D44BD" w:rsidRPr="006F2CF0">
              <w:rPr>
                <w:rFonts w:asciiTheme="majorHAnsi" w:hAnsiTheme="majorHAnsi" w:cs="Times New Roman"/>
                <w:b/>
              </w:rPr>
              <w:t>komora laminarna  z pionowym przepływem powietrza</w:t>
            </w:r>
          </w:p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</w:p>
          <w:p w:rsidR="005D44BD" w:rsidRPr="006F2CF0" w:rsidRDefault="001D0982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 xml:space="preserve">4.2 </w:t>
            </w:r>
            <w:r w:rsidR="005D44BD" w:rsidRPr="006F2CF0">
              <w:rPr>
                <w:rFonts w:asciiTheme="majorHAnsi" w:hAnsiTheme="majorHAnsi" w:cs="Times New Roman"/>
                <w:b/>
              </w:rPr>
              <w:t>komora do pracy z kwasami nukleinowymi</w:t>
            </w:r>
          </w:p>
        </w:tc>
        <w:tc>
          <w:tcPr>
            <w:tcW w:w="7655" w:type="dxa"/>
          </w:tcPr>
          <w:p w:rsidR="005D44BD" w:rsidRPr="006F2CF0" w:rsidRDefault="001D0982" w:rsidP="00132503">
            <w:pPr>
              <w:pStyle w:val="Bezodstpw"/>
              <w:ind w:left="194"/>
              <w:rPr>
                <w:rFonts w:asciiTheme="majorHAnsi" w:hAnsiTheme="majorHAnsi"/>
                <w:b/>
                <w:lang w:val="pl-PL"/>
              </w:rPr>
            </w:pPr>
            <w:r w:rsidRPr="006F2CF0">
              <w:rPr>
                <w:rFonts w:asciiTheme="majorHAnsi" w:hAnsiTheme="majorHAnsi"/>
                <w:b/>
                <w:lang w:val="pl-PL"/>
              </w:rPr>
              <w:t xml:space="preserve">4.1 </w:t>
            </w:r>
            <w:r w:rsidR="005D44BD" w:rsidRPr="006F2CF0">
              <w:rPr>
                <w:rFonts w:asciiTheme="majorHAnsi" w:hAnsiTheme="majorHAnsi"/>
                <w:b/>
                <w:lang w:val="pl-PL"/>
              </w:rPr>
              <w:t>Komora laminarna  z pionowym przepływem powietrza (Komora laminarna II klasy mikrobiologicznej)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Komora laminarna II klasy bezpieczeństwa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Komora wykonana zgodnie z normą EN 12469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Dwa filtry HEPA (główny i wylotowy)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Filtr wstępny, chroniący filtry HEPA przed kurzem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Recyrkulacja powietrza w stosunku 30/70 (powietrze wydalane/powietrze </w:t>
            </w:r>
            <w:proofErr w:type="spellStart"/>
            <w:r w:rsidRPr="006F2CF0">
              <w:rPr>
                <w:rFonts w:asciiTheme="majorHAnsi" w:hAnsiTheme="majorHAnsi"/>
                <w:lang w:val="pl-PL"/>
              </w:rPr>
              <w:t>recyrkulowane</w:t>
            </w:r>
            <w:proofErr w:type="spellEnd"/>
            <w:r w:rsidRPr="006F2CF0">
              <w:rPr>
                <w:rFonts w:asciiTheme="majorHAnsi" w:hAnsiTheme="majorHAnsi"/>
                <w:lang w:val="pl-PL"/>
              </w:rPr>
              <w:t>)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Szerokość przestrzeni roboczej: min 118</w:t>
            </w:r>
            <w:r w:rsidR="0045369B" w:rsidRPr="006F2CF0">
              <w:rPr>
                <w:rFonts w:asciiTheme="majorHAnsi" w:hAnsiTheme="majorHAnsi"/>
                <w:lang w:val="pl-PL"/>
              </w:rPr>
              <w:t xml:space="preserve"> </w:t>
            </w:r>
            <w:r w:rsidRPr="006F2CF0">
              <w:rPr>
                <w:rFonts w:asciiTheme="majorHAnsi" w:hAnsiTheme="majorHAnsi"/>
                <w:lang w:val="pl-PL"/>
              </w:rPr>
              <w:t>cm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Głębokość przestrzeni roboczej: min 55cm 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Blat roboczy ze stali nierdzewnej, nieperforowany.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Wymiary zewnętrzne, z uwzględnieniem podstawy: max. 138 x 80 x 230cm (szer. x głęb. x wys.)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Szyba frontowa poruszana elektrycznie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Okno frontowe nachylone pod kątem </w:t>
            </w:r>
            <w:proofErr w:type="spellStart"/>
            <w:r w:rsidRPr="006F2CF0">
              <w:rPr>
                <w:rFonts w:asciiTheme="majorHAnsi" w:hAnsiTheme="majorHAnsi"/>
                <w:lang w:val="pl-PL"/>
              </w:rPr>
              <w:t>nmin</w:t>
            </w:r>
            <w:proofErr w:type="spellEnd"/>
            <w:r w:rsidRPr="006F2CF0">
              <w:rPr>
                <w:rFonts w:asciiTheme="majorHAnsi" w:hAnsiTheme="majorHAnsi"/>
                <w:lang w:val="pl-PL"/>
              </w:rPr>
              <w:t xml:space="preserve"> 7° względem blatu, w celu zapewnienia ergonomii pracy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Możliwość uzyskania dostępu do wnętrza komory oraz wewnętrznej strony szyby frontowej poprzez odchylenie szyby frontowej do poziomu, z zabezpieczeniem przy pomocy sprężyn gazowych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Wnętrze wykonane w całości ze stali nierdzewnej (łącznie ze ścianami bocznymi)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Wlot powietrza wklęsły, V kształtny, niewymagający stosowania podpórek na przedramiona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proofErr w:type="spellStart"/>
            <w:r w:rsidRPr="006F2CF0">
              <w:rPr>
                <w:rFonts w:asciiTheme="majorHAnsi" w:hAnsiTheme="majorHAnsi"/>
                <w:lang w:val="pl-PL"/>
              </w:rPr>
              <w:t>Aerozoloszczelne</w:t>
            </w:r>
            <w:proofErr w:type="spellEnd"/>
            <w:r w:rsidRPr="006F2CF0">
              <w:rPr>
                <w:rFonts w:asciiTheme="majorHAnsi" w:hAnsiTheme="majorHAnsi"/>
                <w:lang w:val="pl-PL"/>
              </w:rPr>
              <w:t xml:space="preserve"> zamknięcie przestrzeni roboczej, (szyba frontowa przylegająca do uszczelek)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Sterowanie mikroprocesorowe z automatyczną kompensacją stopnia zapchania filtrów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Panel sterowania wyposażony w przyciski membranowe, odporne na zalanie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Zegar czasu rzeczywistego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Niezależne przyciski opisane piktogramami dla załączenia/wyłączenia oświetlenia komory, włączenia/wyłączenia wentylatora, przełączenia w tryb </w:t>
            </w:r>
            <w:r w:rsidRPr="006F2CF0">
              <w:rPr>
                <w:rFonts w:asciiTheme="majorHAnsi" w:hAnsiTheme="majorHAnsi"/>
                <w:lang w:val="pl-PL"/>
              </w:rPr>
              <w:lastRenderedPageBreak/>
              <w:t>pracy stand-by, przycisk zatwierdzający wybór (enter)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Niezależne diody informujące o: stanie alarmowym komory, załączonej lampie UV, normalnych warunkach pracy (parametry pracy zgodne z normami)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Możliwość zablokowania panelu sterowania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Tryb pracy Stand-by – utrzymanie komory w gotowości do pracy przy 50% wydajności wentylatorów, umożliwiające natychmiastowe podjęcie pracy po przełączeniu w tryb normalnej pracy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Komora wyposażona w lampę UV sterowaną z poziomu panelu sterowania komory 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Komora wyposażona w min 2 gniazda elektryczne z możliwością odcięcia zasilania z poziomu panelu sterowania komory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Automatyczne odłączenie zasilania gniazda elektrycznego w przypadku wyłączenia komory oraz przejścia w tryb stand-by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Możliwość zaprogramowania tygodniowego cyklu załączania lampy UV, gniazd elektrycznych i wentylatorów z różnymi okresami załączania dla każdego dnia.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Możliwość odczytu aktualnej prędkości przepływu powietrza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Licznik godzin pracy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Stany alarmowe sygnalizowane wizualnie i dźwiękowo przynajmniej dla: niewłaściwych przepływów powietrza i awarii wentylatora, 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Komora wyposażona w podstawę do pracy siedzącej, wysokość blatu: ok 80cm (+/- 5 cm)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Waga: max 220kg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Zasilanie: 230V, 50Hz, pobór mocy: max. 160W</w:t>
            </w:r>
          </w:p>
          <w:p w:rsidR="005D44BD" w:rsidRPr="006F2CF0" w:rsidRDefault="005D44BD" w:rsidP="00132503">
            <w:pPr>
              <w:tabs>
                <w:tab w:val="left" w:pos="709"/>
                <w:tab w:val="left" w:pos="7371"/>
              </w:tabs>
              <w:rPr>
                <w:rFonts w:asciiTheme="majorHAnsi" w:hAnsiTheme="majorHAnsi"/>
              </w:rPr>
            </w:pPr>
            <w:r w:rsidRPr="006F2CF0">
              <w:rPr>
                <w:rFonts w:asciiTheme="majorHAnsi" w:hAnsiTheme="majorHAnsi" w:cs="Times New Roman"/>
              </w:rPr>
              <w:t xml:space="preserve">   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b/>
                <w:lang w:val="pl-PL"/>
              </w:rPr>
            </w:pPr>
            <w:r w:rsidRPr="006F2CF0">
              <w:rPr>
                <w:rFonts w:asciiTheme="majorHAnsi" w:hAnsiTheme="majorHAnsi"/>
                <w:b/>
                <w:lang w:val="pl-PL"/>
              </w:rPr>
              <w:t>Palnik do komory laminarnej: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Palnik ze sterowaniem elektronicznym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Wyświetlacz ciekłokrystaliczny graficzny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Informacja o zużytym gazie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Aktywacja płomienia poprzez czujnik na podczerwień, przycisk na panelu sterowania oraz za pomocą włącznika nożnego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Możliwość ustawienia aktywacji na podczerwień po jednym ruchu lub po dwóch ruchach ręki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Programowanie czasu palenia się płomienia od momentu aktywacji w zakresie min 1 s do 2h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Min 2 konta użytkownika z indywidualnymi ustawieniami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Alarm dźwiękowy w przypadku nieprawidłowości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Automatyczne odcięcie zasilania w przypadku spadku ciśnienia gazu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Zasilanie gazem ziemnym lub gazem propan-butan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Urządzenie odporne na promieniowanie UV (brak konieczności usuwania palnika z komory na czas sterylizacji)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Wykonanie: stal nierdzewna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Wymiary (szer. x głęb. x wys.): max. 110 x 130 x 50mm</w:t>
            </w:r>
          </w:p>
          <w:p w:rsidR="005D44BD" w:rsidRPr="006F2CF0" w:rsidRDefault="005D44BD" w:rsidP="00132503">
            <w:pPr>
              <w:tabs>
                <w:tab w:val="left" w:pos="709"/>
                <w:tab w:val="left" w:pos="7371"/>
              </w:tabs>
              <w:rPr>
                <w:rFonts w:asciiTheme="majorHAnsi" w:hAnsiTheme="majorHAnsi"/>
              </w:rPr>
            </w:pPr>
            <w:r w:rsidRPr="006F2CF0">
              <w:rPr>
                <w:rFonts w:asciiTheme="majorHAnsi" w:hAnsiTheme="majorHAnsi" w:cs="Times New Roman"/>
              </w:rPr>
              <w:t xml:space="preserve">   </w:t>
            </w:r>
          </w:p>
        </w:tc>
        <w:tc>
          <w:tcPr>
            <w:tcW w:w="850" w:type="dxa"/>
          </w:tcPr>
          <w:p w:rsidR="005D44BD" w:rsidRPr="006F2CF0" w:rsidRDefault="00A2444F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lastRenderedPageBreak/>
              <w:t>1</w:t>
            </w:r>
          </w:p>
        </w:tc>
      </w:tr>
      <w:tr w:rsidR="005D44BD" w:rsidRPr="006F2CF0" w:rsidTr="00292ED7">
        <w:tc>
          <w:tcPr>
            <w:tcW w:w="567" w:type="dxa"/>
            <w:vMerge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1702" w:type="dxa"/>
            <w:vMerge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7655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</w:rPr>
            </w:pPr>
          </w:p>
          <w:p w:rsidR="005D44BD" w:rsidRPr="006F2CF0" w:rsidRDefault="001D0982" w:rsidP="00132503">
            <w:pPr>
              <w:tabs>
                <w:tab w:val="left" w:pos="3402"/>
              </w:tabs>
              <w:rPr>
                <w:rFonts w:asciiTheme="majorHAnsi" w:hAnsiTheme="majorHAnsi"/>
              </w:rPr>
            </w:pPr>
            <w:r w:rsidRPr="006F2CF0">
              <w:rPr>
                <w:rFonts w:asciiTheme="majorHAnsi" w:hAnsiTheme="majorHAnsi" w:cs="Times New Roman"/>
                <w:b/>
              </w:rPr>
              <w:t xml:space="preserve">4.2 </w:t>
            </w:r>
            <w:r w:rsidR="005D44BD" w:rsidRPr="006F2CF0">
              <w:rPr>
                <w:rFonts w:asciiTheme="majorHAnsi" w:hAnsiTheme="majorHAnsi" w:cs="Times New Roman"/>
                <w:b/>
              </w:rPr>
              <w:t>Komora do pracy z kwasami nukleinowymi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Komora do przygotowywania reakcji PCR ze sterylizacją lampami UV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Funkcja ciągłej sterylizacji powietrza w czasie pracy poprzez obieg </w:t>
            </w:r>
            <w:r w:rsidRPr="006F2CF0">
              <w:rPr>
                <w:rFonts w:asciiTheme="majorHAnsi" w:hAnsiTheme="majorHAnsi"/>
                <w:lang w:val="pl-PL"/>
              </w:rPr>
              <w:lastRenderedPageBreak/>
              <w:t>powietrza przez zamkniętą komorę z lampami UV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Wymiary zewnętrzne (szer. x głęb. x wys.): max. 55 x 65 x 75cm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Blat roboczy ze stali nierdzewnej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Ściany boczne transparentne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Szyba frontowa odchylana do góry na zawiasach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Lampa UV do dekontaminacji komory roboczej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Lampa UV w </w:t>
            </w:r>
            <w:proofErr w:type="spellStart"/>
            <w:r w:rsidRPr="006F2CF0">
              <w:rPr>
                <w:rFonts w:asciiTheme="majorHAnsi" w:hAnsiTheme="majorHAnsi"/>
                <w:lang w:val="pl-PL"/>
              </w:rPr>
              <w:t>recyrkulatorze</w:t>
            </w:r>
            <w:proofErr w:type="spellEnd"/>
            <w:r w:rsidRPr="006F2CF0">
              <w:rPr>
                <w:rFonts w:asciiTheme="majorHAnsi" w:hAnsiTheme="majorHAnsi"/>
                <w:lang w:val="pl-PL"/>
              </w:rPr>
              <w:t xml:space="preserve"> powietrza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Dwa gniazda elektryczne w komorze roboczej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Dwie półki mocowane na ścianie tylnej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Programowanie czasu pracy lampy UW w zakresie min do 30min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Zasilanie: 230V, 50Hz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Podstawa do pracy w pozycji siedzącej</w:t>
            </w:r>
          </w:p>
          <w:p w:rsidR="005D44BD" w:rsidRPr="006F2CF0" w:rsidRDefault="005D44BD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50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</w:rPr>
            </w:pPr>
          </w:p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1</w:t>
            </w:r>
          </w:p>
        </w:tc>
      </w:tr>
      <w:tr w:rsidR="005D44BD" w:rsidRPr="006F2CF0" w:rsidTr="00292ED7">
        <w:tc>
          <w:tcPr>
            <w:tcW w:w="567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lastRenderedPageBreak/>
              <w:t>5.</w:t>
            </w:r>
          </w:p>
        </w:tc>
        <w:tc>
          <w:tcPr>
            <w:tcW w:w="1702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Waga analityczna</w:t>
            </w:r>
          </w:p>
        </w:tc>
        <w:tc>
          <w:tcPr>
            <w:tcW w:w="7655" w:type="dxa"/>
          </w:tcPr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Zakres ważenia: min 210g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Powtarzalność: min 0,1 mg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Odczyt: min 0,0001g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Liniowość: min 0,3mg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Tryb ważenia, liczenia sztuk, ważenia procentowego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Średnica szalki: 90mm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Kalibracja wewnętrzna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Osłona przeciwwietrzna z drzwiczkami, łatwa w demontażu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Poziomica z przodu wagi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Możliwość ważenia </w:t>
            </w:r>
            <w:proofErr w:type="spellStart"/>
            <w:r w:rsidRPr="006F2CF0">
              <w:rPr>
                <w:rFonts w:asciiTheme="majorHAnsi" w:hAnsiTheme="majorHAnsi"/>
                <w:lang w:val="pl-PL"/>
              </w:rPr>
              <w:t>podszalkowego</w:t>
            </w:r>
            <w:proofErr w:type="spellEnd"/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Wyświetlacz LCD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Klawiatura membranowa, zabezpieczona przed zalaniem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Waga wyposażona w interfejs RS232, umożliwiający podłączenie drukarki lub komputera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Mechaniczny przełącznik blokady programowej, umożliwiający blokadę menu wraz z menu kalibracyjnym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Uchwyt zabezpieczający (umożliwiający zabezpieczenie wagi przed zmianą miejsca ustawienia lub kradzieżą)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Wymiary max.: 20 x 30 x 35cm (szer. x wys. x głęb.)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Waga max: 5kg</w:t>
            </w:r>
          </w:p>
          <w:p w:rsidR="005D44BD" w:rsidRPr="006F2CF0" w:rsidRDefault="005D44BD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   </w:t>
            </w:r>
          </w:p>
        </w:tc>
        <w:tc>
          <w:tcPr>
            <w:tcW w:w="850" w:type="dxa"/>
          </w:tcPr>
          <w:p w:rsidR="00E2426E" w:rsidRPr="006F2CF0" w:rsidRDefault="00E2426E" w:rsidP="00132503">
            <w:pPr>
              <w:rPr>
                <w:rFonts w:asciiTheme="majorHAnsi" w:hAnsiTheme="majorHAnsi" w:cs="Times New Roman"/>
              </w:rPr>
            </w:pPr>
          </w:p>
          <w:p w:rsidR="005D44BD" w:rsidRPr="006F2CF0" w:rsidRDefault="00E2426E" w:rsidP="00E2426E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5D44BD" w:rsidRPr="006F2CF0" w:rsidTr="00292ED7">
        <w:tc>
          <w:tcPr>
            <w:tcW w:w="567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6.</w:t>
            </w:r>
          </w:p>
        </w:tc>
        <w:tc>
          <w:tcPr>
            <w:tcW w:w="1702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Zestaw filtracyjny do filtracji próżniowej</w:t>
            </w:r>
          </w:p>
        </w:tc>
        <w:tc>
          <w:tcPr>
            <w:tcW w:w="7655" w:type="dxa"/>
          </w:tcPr>
          <w:p w:rsidR="005D44BD" w:rsidRPr="006F2CF0" w:rsidRDefault="005D44BD" w:rsidP="00132503">
            <w:pPr>
              <w:ind w:left="194"/>
              <w:rPr>
                <w:rFonts w:asciiTheme="majorHAnsi" w:hAnsiTheme="majorHAnsi" w:cs="Times New Roman"/>
              </w:rPr>
            </w:pPr>
            <w:proofErr w:type="spellStart"/>
            <w:r w:rsidRPr="006F2CF0">
              <w:rPr>
                <w:rFonts w:asciiTheme="majorHAnsi" w:hAnsiTheme="majorHAnsi" w:cs="Times New Roman"/>
              </w:rPr>
              <w:t>Autoklawowalny</w:t>
            </w:r>
            <w:proofErr w:type="spellEnd"/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Lejek szklany min 300ml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Kolba min 1l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Standardowe złącze stożkowe 40/35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Adapter z króćcem bocznym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Uchwyt zaciskowy z anodyzowanego aluminium</w:t>
            </w:r>
            <w:r w:rsidR="007101CA" w:rsidRPr="006F2CF0">
              <w:rPr>
                <w:rFonts w:asciiTheme="majorHAnsi" w:hAnsiTheme="majorHAnsi"/>
                <w:lang w:val="pl-PL"/>
              </w:rPr>
              <w:t>,</w:t>
            </w:r>
          </w:p>
          <w:p w:rsidR="005D44BD" w:rsidRPr="006F2CF0" w:rsidRDefault="005D44BD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/>
              </w:rPr>
              <w:t xml:space="preserve"> </w:t>
            </w:r>
            <w:r w:rsidR="007101CA" w:rsidRPr="006F2CF0">
              <w:rPr>
                <w:rFonts w:asciiTheme="majorHAnsi" w:hAnsiTheme="majorHAnsi"/>
              </w:rPr>
              <w:t xml:space="preserve">   </w:t>
            </w:r>
          </w:p>
        </w:tc>
        <w:tc>
          <w:tcPr>
            <w:tcW w:w="850" w:type="dxa"/>
          </w:tcPr>
          <w:p w:rsidR="005D44BD" w:rsidRPr="006F2CF0" w:rsidRDefault="00A2444F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1</w:t>
            </w:r>
          </w:p>
        </w:tc>
      </w:tr>
      <w:tr w:rsidR="005D44BD" w:rsidRPr="006F2CF0" w:rsidTr="00292ED7">
        <w:tc>
          <w:tcPr>
            <w:tcW w:w="567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7.</w:t>
            </w:r>
          </w:p>
        </w:tc>
        <w:tc>
          <w:tcPr>
            <w:tcW w:w="1702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 xml:space="preserve">Cieplarka (Inkubator </w:t>
            </w:r>
            <w:proofErr w:type="spellStart"/>
            <w:r w:rsidRPr="006F2CF0">
              <w:rPr>
                <w:rFonts w:asciiTheme="majorHAnsi" w:hAnsiTheme="majorHAnsi" w:cs="Times New Roman"/>
                <w:b/>
              </w:rPr>
              <w:t>mikorbiologiczny</w:t>
            </w:r>
            <w:proofErr w:type="spellEnd"/>
            <w:r w:rsidRPr="006F2CF0">
              <w:rPr>
                <w:rFonts w:asciiTheme="majorHAnsi" w:hAnsiTheme="majorHAnsi" w:cs="Times New Roman"/>
                <w:b/>
              </w:rPr>
              <w:t>)</w:t>
            </w:r>
          </w:p>
        </w:tc>
        <w:tc>
          <w:tcPr>
            <w:tcW w:w="7655" w:type="dxa"/>
          </w:tcPr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Pojemność komory 55l +/- 5%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Naturalny obieg powietrza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Szerokość urządzenia nie większa jak 650 mm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Głębokość całkowita urządzenia nie większa jak 670 mm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Wysokość urządzenia całkowita nie większa jak 630 mm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Drzwi wyposażone w klamkę po lewej stronie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Wewnętrzne drzwi szklane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Szerokość komory nie mniejsza niż 400 mm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lastRenderedPageBreak/>
              <w:t>Wysokość komory nie mniejsza niż 400 mm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Głębokość komory nie mniejsza niż 330 mm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Dwie półki (możliwość zainstalowania dwóch dodatkowych); półki chromowane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Komin wentylacyjny na tylnej ścianie o średnicy ok 50mm, regulacja stopnia otwarcia komina odbywa się z panelu sterowania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Panel sterowania zlokalizowany na drzwiach urządzenia, w lewej górnej części. Panel wyposażony w wyświetlacz cyfrowy, przyciski sterujące, dodatkowe zabezpieczenie temperaturowe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Dopuszczalne obciążenie półki min. 15kg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Dopuszczalne całkowite obciążenie min. 40kg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Waga urządzenia maks. 45kg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Izolacja o grubości min. 60mm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Elementy grzewcze odsunięte od ściany komory – regulacja temperatury odbywa się poprzez komorę wstępnego ogrzewania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Zakres temperatury min. od RT +5°C do 100°C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Zmienność temp. w czasie nie większa jak +/- 0,1°C w 37°C i nie większa jak +/- 0,1°C w 50°C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Czas nagrzewania do 37°C nie dłuższy niż 40 minut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Powrót do 37°C po otworzeniu drzwi na 30 sekund maksymalnie 5 minut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Nastaw czasu min. od 0 do 99 godzin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Wnętrze wykonane ze stali nierdzewnej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Obudowa malowana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Złącze RS 422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Klasa ochrony min. IP20 / EN60529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Zasilanie 230V/50Hz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Moc znamionowa nie większa jak 0,4kW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Zużycie energii przy pracy w 37°C maksymalnie 11W</w:t>
            </w:r>
          </w:p>
          <w:p w:rsidR="005D44BD" w:rsidRPr="006F2CF0" w:rsidRDefault="005D44BD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50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lastRenderedPageBreak/>
              <w:t>1</w:t>
            </w:r>
          </w:p>
        </w:tc>
      </w:tr>
      <w:tr w:rsidR="005D44BD" w:rsidRPr="006F2CF0" w:rsidTr="00292ED7">
        <w:tc>
          <w:tcPr>
            <w:tcW w:w="567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lastRenderedPageBreak/>
              <w:t>8.</w:t>
            </w:r>
          </w:p>
        </w:tc>
        <w:tc>
          <w:tcPr>
            <w:tcW w:w="1702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Wytrząsarka wodna (Łaźnia wodna z wytrząsaniem)</w:t>
            </w:r>
          </w:p>
        </w:tc>
        <w:tc>
          <w:tcPr>
            <w:tcW w:w="7655" w:type="dxa"/>
          </w:tcPr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Pojemność wanny: min 20l.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Wymiary wanny: min. 500 x 300 x 180mm (dł. X szer. x głęb.)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Amplituda wytrząsania: min 15mm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Częstotliwość wytrząsania: regulowana w zakresie min 20 – 200rpm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Zakres temperatur: 20 – 99,9°C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Stabilność temperatury: nie gorsza niż =</w:t>
            </w:r>
            <w:r w:rsidR="00F13A40" w:rsidRPr="006F2CF0">
              <w:rPr>
                <w:rFonts w:asciiTheme="majorHAnsi" w:hAnsiTheme="majorHAnsi"/>
                <w:lang w:val="pl-PL"/>
              </w:rPr>
              <w:t>+</w:t>
            </w:r>
            <w:r w:rsidRPr="006F2CF0">
              <w:rPr>
                <w:rFonts w:asciiTheme="majorHAnsi" w:hAnsiTheme="majorHAnsi"/>
                <w:lang w:val="pl-PL"/>
              </w:rPr>
              <w:t>/- 0,2°C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Moc grzania: min 2kW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Sterowanie mikroprocesorowe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Wyświetlacz LED aktualnych parametrów pracy (temperatura, szybkość wytrząsania, czas)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Lampka lub lampki kontrolne sygnalizujące stan alarmowy oraz informujące o załączeniu grzałki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Alarm dźwiękowy informujący o przegrzaniu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Rozdzielczość ustawiania temperatury: min 0,1°C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Rozdzielczość ustawiania wytrząsania: min 1rpm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Elektroniczny zegar 0 – 10h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Klawisze zabezpieczone przed zalaniem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Zabezpieczenie przed przegrzaniem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Zawór odpływowy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Statyw z uchwytami sprężynowymi na kolby </w:t>
            </w:r>
            <w:proofErr w:type="spellStart"/>
            <w:r w:rsidRPr="006F2CF0">
              <w:rPr>
                <w:rFonts w:asciiTheme="majorHAnsi" w:hAnsiTheme="majorHAnsi"/>
                <w:lang w:val="pl-PL"/>
              </w:rPr>
              <w:t>elenmayera</w:t>
            </w:r>
            <w:proofErr w:type="spellEnd"/>
            <w:r w:rsidRPr="006F2CF0">
              <w:rPr>
                <w:rFonts w:asciiTheme="majorHAnsi" w:hAnsiTheme="majorHAnsi"/>
                <w:lang w:val="pl-PL"/>
              </w:rPr>
              <w:t xml:space="preserve"> 50ml, możliwość </w:t>
            </w:r>
            <w:r w:rsidRPr="006F2CF0">
              <w:rPr>
                <w:rFonts w:asciiTheme="majorHAnsi" w:hAnsiTheme="majorHAnsi"/>
                <w:lang w:val="pl-PL"/>
              </w:rPr>
              <w:lastRenderedPageBreak/>
              <w:t>jednoczesnej inkubacji min 32 kolb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Statyw z uchwytami sprężynowymi na kolby </w:t>
            </w:r>
            <w:proofErr w:type="spellStart"/>
            <w:r w:rsidRPr="006F2CF0">
              <w:rPr>
                <w:rFonts w:asciiTheme="majorHAnsi" w:hAnsiTheme="majorHAnsi"/>
                <w:lang w:val="pl-PL"/>
              </w:rPr>
              <w:t>elenmayera</w:t>
            </w:r>
            <w:proofErr w:type="spellEnd"/>
            <w:r w:rsidRPr="006F2CF0">
              <w:rPr>
                <w:rFonts w:asciiTheme="majorHAnsi" w:hAnsiTheme="majorHAnsi"/>
                <w:lang w:val="pl-PL"/>
              </w:rPr>
              <w:t xml:space="preserve"> 250 - 300ml, możliwość jednoczesnej inkubacji min 11 kolb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Wymiary całkowite: max. 700 x 350 x 300mm (dł. x szer. x wys.)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Zasilanie: 230V, 50Hz</w:t>
            </w:r>
          </w:p>
          <w:p w:rsidR="005D44BD" w:rsidRPr="006F2CF0" w:rsidRDefault="00F13A40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/>
              </w:rPr>
              <w:t xml:space="preserve">   </w:t>
            </w:r>
          </w:p>
        </w:tc>
        <w:tc>
          <w:tcPr>
            <w:tcW w:w="850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lastRenderedPageBreak/>
              <w:t>1</w:t>
            </w:r>
          </w:p>
        </w:tc>
      </w:tr>
      <w:tr w:rsidR="005D44BD" w:rsidRPr="006F2CF0" w:rsidTr="00292ED7">
        <w:tc>
          <w:tcPr>
            <w:tcW w:w="567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lastRenderedPageBreak/>
              <w:t>9.</w:t>
            </w:r>
          </w:p>
        </w:tc>
        <w:tc>
          <w:tcPr>
            <w:tcW w:w="1702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Wytrząsarka orbitalna z inkubacją</w:t>
            </w:r>
          </w:p>
        </w:tc>
        <w:tc>
          <w:tcPr>
            <w:tcW w:w="7655" w:type="dxa"/>
          </w:tcPr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Typ ruchu: orbitalny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Zakres temperatur: od temperatury otoczenia +5...65 °C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Dokładność temperatury </w:t>
            </w:r>
            <w:proofErr w:type="spellStart"/>
            <w:r w:rsidRPr="006F2CF0">
              <w:rPr>
                <w:rFonts w:asciiTheme="majorHAnsi" w:hAnsiTheme="majorHAnsi"/>
                <w:lang w:val="pl-PL"/>
              </w:rPr>
              <w:t>at</w:t>
            </w:r>
            <w:proofErr w:type="spellEnd"/>
            <w:r w:rsidRPr="006F2CF0">
              <w:rPr>
                <w:rFonts w:asciiTheme="majorHAnsi" w:hAnsiTheme="majorHAnsi"/>
                <w:lang w:val="pl-PL"/>
              </w:rPr>
              <w:t xml:space="preserve"> 37°C +/- 0,5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Amplituda: 19 mm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eastAsia="Times New Roman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Zakres prędkości </w:t>
            </w:r>
            <w:r w:rsidRPr="006F2CF0">
              <w:rPr>
                <w:rFonts w:asciiTheme="majorHAnsi" w:eastAsia="Times New Roman" w:hAnsiTheme="majorHAnsi"/>
                <w:lang w:val="pl-PL"/>
              </w:rPr>
              <w:t xml:space="preserve"> (</w:t>
            </w:r>
            <w:proofErr w:type="spellStart"/>
            <w:r w:rsidRPr="006F2CF0">
              <w:rPr>
                <w:rFonts w:asciiTheme="majorHAnsi" w:eastAsia="Times New Roman" w:hAnsiTheme="majorHAnsi"/>
                <w:lang w:val="pl-PL"/>
              </w:rPr>
              <w:t>obr</w:t>
            </w:r>
            <w:proofErr w:type="spellEnd"/>
            <w:r w:rsidRPr="006F2CF0">
              <w:rPr>
                <w:rFonts w:asciiTheme="majorHAnsi" w:eastAsia="Times New Roman" w:hAnsiTheme="majorHAnsi"/>
                <w:lang w:val="pl-PL"/>
              </w:rPr>
              <w:t>/min</w:t>
            </w:r>
            <w:r w:rsidRPr="006F2CF0">
              <w:rPr>
                <w:rFonts w:asciiTheme="majorHAnsi" w:eastAsia="Times New Roman" w:hAnsiTheme="majorHAnsi"/>
                <w:vertAlign w:val="superscript"/>
                <w:lang w:val="pl-PL"/>
              </w:rPr>
              <w:t>-1</w:t>
            </w:r>
            <w:r w:rsidRPr="006F2CF0">
              <w:rPr>
                <w:rFonts w:asciiTheme="majorHAnsi" w:eastAsia="Times New Roman" w:hAnsiTheme="majorHAnsi"/>
                <w:lang w:val="pl-PL"/>
              </w:rPr>
              <w:t>) 15-300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eastAsia="Times New Roman" w:hAnsiTheme="majorHAnsi"/>
                <w:lang w:val="pl-PL"/>
              </w:rPr>
            </w:pPr>
            <w:r w:rsidRPr="006F2CF0">
              <w:rPr>
                <w:rFonts w:asciiTheme="majorHAnsi" w:eastAsia="Times New Roman" w:hAnsiTheme="majorHAnsi"/>
                <w:lang w:val="pl-PL"/>
              </w:rPr>
              <w:t>Prędkość (min</w:t>
            </w:r>
            <w:r w:rsidRPr="006F2CF0">
              <w:rPr>
                <w:rFonts w:asciiTheme="majorHAnsi" w:eastAsia="Times New Roman" w:hAnsiTheme="majorHAnsi"/>
                <w:vertAlign w:val="superscript"/>
                <w:lang w:val="pl-PL"/>
              </w:rPr>
              <w:t>-1</w:t>
            </w:r>
            <w:r w:rsidRPr="006F2CF0">
              <w:rPr>
                <w:rFonts w:asciiTheme="majorHAnsi" w:eastAsia="Times New Roman" w:hAnsiTheme="majorHAnsi"/>
                <w:lang w:val="pl-PL"/>
              </w:rPr>
              <w:t>) 15 - 300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eastAsia="Times New Roman" w:hAnsiTheme="majorHAnsi"/>
                <w:lang w:val="pl-PL"/>
              </w:rPr>
            </w:pPr>
            <w:r w:rsidRPr="006F2CF0">
              <w:rPr>
                <w:rFonts w:asciiTheme="majorHAnsi" w:eastAsia="Times New Roman" w:hAnsiTheme="majorHAnsi"/>
                <w:lang w:val="pl-PL"/>
              </w:rPr>
              <w:t>Platforma szer. x gł. (mm) 279×330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eastAsia="Times New Roman" w:hAnsiTheme="majorHAnsi"/>
                <w:lang w:val="pl-PL"/>
              </w:rPr>
            </w:pPr>
            <w:r w:rsidRPr="006F2CF0">
              <w:rPr>
                <w:rFonts w:asciiTheme="majorHAnsi" w:eastAsia="Times New Roman" w:hAnsiTheme="majorHAnsi"/>
                <w:lang w:val="pl-PL"/>
              </w:rPr>
              <w:t xml:space="preserve">Wymiary wewnętrzne </w:t>
            </w:r>
            <w:proofErr w:type="spellStart"/>
            <w:r w:rsidRPr="006F2CF0">
              <w:rPr>
                <w:rFonts w:asciiTheme="majorHAnsi" w:eastAsia="Times New Roman" w:hAnsiTheme="majorHAnsi"/>
                <w:lang w:val="pl-PL"/>
              </w:rPr>
              <w:t>Szer.xWys.xGłęb</w:t>
            </w:r>
            <w:proofErr w:type="spellEnd"/>
            <w:r w:rsidRPr="006F2CF0">
              <w:rPr>
                <w:rFonts w:asciiTheme="majorHAnsi" w:eastAsia="Times New Roman" w:hAnsiTheme="majorHAnsi"/>
                <w:lang w:val="pl-PL"/>
              </w:rPr>
              <w:t>. 305×340×241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eastAsia="Times New Roman" w:hAnsiTheme="majorHAnsi"/>
                <w:lang w:val="pl-PL"/>
              </w:rPr>
            </w:pPr>
            <w:r w:rsidRPr="006F2CF0">
              <w:rPr>
                <w:rFonts w:asciiTheme="majorHAnsi" w:eastAsia="Times New Roman" w:hAnsiTheme="majorHAnsi"/>
                <w:lang w:val="pl-PL"/>
              </w:rPr>
              <w:t>Szer. x Głęb. x Wys. (mm) 356×648×406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eastAsia="Times New Roman" w:hAnsiTheme="majorHAnsi"/>
                <w:lang w:val="pl-PL"/>
              </w:rPr>
            </w:pPr>
            <w:r w:rsidRPr="006F2CF0">
              <w:rPr>
                <w:rFonts w:asciiTheme="majorHAnsi" w:eastAsia="Times New Roman" w:hAnsiTheme="majorHAnsi"/>
                <w:lang w:val="pl-PL"/>
              </w:rPr>
              <w:t>Waga (kg) 34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eastAsia="Times New Roman" w:hAnsiTheme="majorHAnsi"/>
                <w:lang w:val="pl-PL"/>
              </w:rPr>
            </w:pPr>
            <w:r w:rsidRPr="006F2CF0">
              <w:rPr>
                <w:rFonts w:asciiTheme="majorHAnsi" w:eastAsia="Times New Roman" w:hAnsiTheme="majorHAnsi"/>
                <w:lang w:val="pl-PL"/>
              </w:rPr>
              <w:t>Max. obciążenie (kg) 15,9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eastAsia="Times New Roman" w:hAnsiTheme="majorHAnsi"/>
                <w:lang w:val="pl-PL"/>
              </w:rPr>
            </w:pPr>
            <w:r w:rsidRPr="006F2CF0">
              <w:rPr>
                <w:rFonts w:asciiTheme="majorHAnsi" w:eastAsia="Times New Roman" w:hAnsiTheme="majorHAnsi"/>
                <w:lang w:val="pl-PL"/>
              </w:rPr>
              <w:t>Dokładność prędkości (min</w:t>
            </w:r>
            <w:r w:rsidRPr="006F2CF0">
              <w:rPr>
                <w:rFonts w:asciiTheme="majorHAnsi" w:eastAsia="Times New Roman" w:hAnsiTheme="majorHAnsi"/>
                <w:vertAlign w:val="superscript"/>
                <w:lang w:val="pl-PL"/>
              </w:rPr>
              <w:t>-1</w:t>
            </w:r>
            <w:r w:rsidRPr="006F2CF0">
              <w:rPr>
                <w:rFonts w:asciiTheme="majorHAnsi" w:eastAsia="Times New Roman" w:hAnsiTheme="majorHAnsi"/>
                <w:lang w:val="pl-PL"/>
              </w:rPr>
              <w:t>) ±1 poniżej 100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Wbudowany zegar: 1s - 160h wyświetla czas, automatyczne wyłączenie oraz alarm dźwiękowy po ukończeniu pracy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System wymuszonego obiegu powietrza </w:t>
            </w:r>
            <w:proofErr w:type="spellStart"/>
            <w:r w:rsidRPr="006F2CF0">
              <w:rPr>
                <w:rFonts w:asciiTheme="majorHAnsi" w:hAnsiTheme="majorHAnsi"/>
                <w:lang w:val="pl-PL"/>
              </w:rPr>
              <w:t>Opti-Flow</w:t>
            </w:r>
            <w:proofErr w:type="spellEnd"/>
            <w:r w:rsidRPr="006F2CF0">
              <w:rPr>
                <w:rFonts w:asciiTheme="majorHAnsi" w:hAnsiTheme="majorHAnsi"/>
                <w:lang w:val="pl-PL"/>
              </w:rPr>
              <w:t xml:space="preserve">, potrójny napęd z silnikiem </w:t>
            </w:r>
            <w:proofErr w:type="spellStart"/>
            <w:r w:rsidRPr="006F2CF0">
              <w:rPr>
                <w:rFonts w:asciiTheme="majorHAnsi" w:hAnsiTheme="majorHAnsi"/>
                <w:lang w:val="pl-PL"/>
              </w:rPr>
              <w:t>bezszczotkowym</w:t>
            </w:r>
            <w:proofErr w:type="spellEnd"/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Pokrywa z poliwęglanu</w:t>
            </w:r>
          </w:p>
          <w:p w:rsidR="007C6F0A" w:rsidRPr="006F2CF0" w:rsidRDefault="007C6F0A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Platforma uniwersalna 28x33 cm do mocowania uchwytów  - 1 </w:t>
            </w:r>
            <w:proofErr w:type="spellStart"/>
            <w:r w:rsidRPr="006F2CF0">
              <w:rPr>
                <w:rFonts w:asciiTheme="majorHAnsi" w:hAnsiTheme="majorHAnsi"/>
                <w:lang w:val="pl-PL"/>
              </w:rPr>
              <w:t>szt</w:t>
            </w:r>
            <w:proofErr w:type="spellEnd"/>
          </w:p>
          <w:p w:rsidR="007C6F0A" w:rsidRPr="006F2CF0" w:rsidRDefault="007C6F0A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Uchwyty do kolb 250 </w:t>
            </w:r>
            <w:proofErr w:type="spellStart"/>
            <w:r w:rsidRPr="006F2CF0">
              <w:rPr>
                <w:rFonts w:asciiTheme="majorHAnsi" w:hAnsiTheme="majorHAnsi"/>
                <w:lang w:val="pl-PL"/>
              </w:rPr>
              <w:t>mL</w:t>
            </w:r>
            <w:proofErr w:type="spellEnd"/>
            <w:r w:rsidRPr="006F2CF0">
              <w:rPr>
                <w:rFonts w:asciiTheme="majorHAnsi" w:hAnsiTheme="majorHAnsi"/>
                <w:lang w:val="pl-PL"/>
              </w:rPr>
              <w:t xml:space="preserve"> - stalowe, 9 </w:t>
            </w:r>
            <w:proofErr w:type="spellStart"/>
            <w:r w:rsidRPr="006F2CF0">
              <w:rPr>
                <w:rFonts w:asciiTheme="majorHAnsi" w:hAnsiTheme="majorHAnsi"/>
                <w:lang w:val="pl-PL"/>
              </w:rPr>
              <w:t>szt</w:t>
            </w:r>
            <w:proofErr w:type="spellEnd"/>
          </w:p>
          <w:p w:rsidR="007C6F0A" w:rsidRPr="006F2CF0" w:rsidRDefault="007C6F0A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Uchwyty do kolb 50 </w:t>
            </w:r>
            <w:proofErr w:type="spellStart"/>
            <w:r w:rsidRPr="006F2CF0">
              <w:rPr>
                <w:rFonts w:asciiTheme="majorHAnsi" w:hAnsiTheme="majorHAnsi"/>
                <w:lang w:val="pl-PL"/>
              </w:rPr>
              <w:t>mL</w:t>
            </w:r>
            <w:proofErr w:type="spellEnd"/>
            <w:r w:rsidRPr="006F2CF0">
              <w:rPr>
                <w:rFonts w:asciiTheme="majorHAnsi" w:hAnsiTheme="majorHAnsi"/>
                <w:lang w:val="pl-PL"/>
              </w:rPr>
              <w:t xml:space="preserve"> - stalowe, 13 </w:t>
            </w:r>
            <w:proofErr w:type="spellStart"/>
            <w:r w:rsidRPr="006F2CF0">
              <w:rPr>
                <w:rFonts w:asciiTheme="majorHAnsi" w:hAnsiTheme="majorHAnsi"/>
                <w:lang w:val="pl-PL"/>
              </w:rPr>
              <w:t>szt</w:t>
            </w:r>
            <w:proofErr w:type="spellEnd"/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proofErr w:type="spellStart"/>
            <w:r w:rsidRPr="006F2CF0">
              <w:rPr>
                <w:rFonts w:asciiTheme="majorHAnsi" w:hAnsiTheme="majorHAnsi"/>
                <w:lang w:val="pl-PL"/>
              </w:rPr>
              <w:t>Petriego</w:t>
            </w:r>
            <w:proofErr w:type="spellEnd"/>
            <w:r w:rsidRPr="006F2CF0">
              <w:rPr>
                <w:rFonts w:asciiTheme="majorHAnsi" w:hAnsiTheme="majorHAnsi"/>
                <w:lang w:val="pl-PL"/>
              </w:rPr>
              <w:t xml:space="preserve"> i butelek hodowlanych.</w:t>
            </w:r>
          </w:p>
          <w:p w:rsidR="005D44BD" w:rsidRPr="006F2CF0" w:rsidRDefault="005D44BD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50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1</w:t>
            </w:r>
          </w:p>
        </w:tc>
      </w:tr>
      <w:tr w:rsidR="005D44BD" w:rsidRPr="006F2CF0" w:rsidTr="00292ED7">
        <w:tc>
          <w:tcPr>
            <w:tcW w:w="567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10.</w:t>
            </w:r>
          </w:p>
        </w:tc>
        <w:tc>
          <w:tcPr>
            <w:tcW w:w="1702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Spektrofotometr UV-VIS</w:t>
            </w:r>
          </w:p>
        </w:tc>
        <w:tc>
          <w:tcPr>
            <w:tcW w:w="7655" w:type="dxa"/>
          </w:tcPr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Spektrofotometr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Zakres długości fal: min 190–1100 nm.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Optyka o podwójnej wiązce światła z ksenonową lampą błyskową o wydłużonej żywotności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Żywotność lampy ksenonowej błyskowej min</w:t>
            </w:r>
            <w:r w:rsidR="00230E78" w:rsidRPr="006F2CF0">
              <w:rPr>
                <w:rFonts w:asciiTheme="majorHAnsi" w:hAnsiTheme="majorHAnsi"/>
                <w:lang w:val="pl-PL"/>
              </w:rPr>
              <w:t>imum</w:t>
            </w:r>
            <w:r w:rsidRPr="006F2CF0">
              <w:rPr>
                <w:rFonts w:asciiTheme="majorHAnsi" w:hAnsiTheme="majorHAnsi"/>
                <w:lang w:val="pl-PL"/>
              </w:rPr>
              <w:t xml:space="preserve">5 lat 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Skanowanie z prędkością 10-4200 nm./min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Zmieniacz dla kuwet 10mm min. 6-pozycyjny 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Uchwyt dla pojedynczej kuwety 10mm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Oprogramowanie dające pełną kontrolę nad spektrofotometrem: pomiar, analiza i eksport danych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Szczelina spektralna nie więcej niż 1,3nm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Detektor: fotodioda podwójna krzemowa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Dokładność długości fali +/- 1 nm.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Powtarzalność długości +/- 0,5nm.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Interwały skanowania 0.2, 0.5, 1.0, 2.0, 3.0, 5.0 nm.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Zakres liniowości fotometrycznej 3,5A przy 260 nm.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Wyświetlanie wartości -0.5 – 5.0 A; -1.5 – 125%T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Dokładność fotometryczna ± 0.005 A przy 1.0 A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Szumy &lt; 0.00025 przy 0.0 A, &lt; 0.00050 przy 1.0 A, &lt; 0.00080 przy 2.0 A, RMS przy 260 nm.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Dryft &lt; 0.0005 A/h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lastRenderedPageBreak/>
              <w:t>Światło rozproszone &lt; 0.08%T przy 220, 340nm (</w:t>
            </w:r>
            <w:proofErr w:type="spellStart"/>
            <w:r w:rsidRPr="006F2CF0">
              <w:rPr>
                <w:rFonts w:asciiTheme="majorHAnsi" w:hAnsiTheme="majorHAnsi"/>
                <w:lang w:val="pl-PL"/>
              </w:rPr>
              <w:t>NaI</w:t>
            </w:r>
            <w:proofErr w:type="spellEnd"/>
            <w:r w:rsidRPr="006F2CF0">
              <w:rPr>
                <w:rFonts w:asciiTheme="majorHAnsi" w:hAnsiTheme="majorHAnsi"/>
                <w:lang w:val="pl-PL"/>
              </w:rPr>
              <w:t>, NaNO2), &lt; 1.0%T 198 nm. (</w:t>
            </w:r>
            <w:proofErr w:type="spellStart"/>
            <w:r w:rsidRPr="006F2CF0">
              <w:rPr>
                <w:rFonts w:asciiTheme="majorHAnsi" w:hAnsiTheme="majorHAnsi"/>
                <w:lang w:val="pl-PL"/>
              </w:rPr>
              <w:t>KCl</w:t>
            </w:r>
            <w:proofErr w:type="spellEnd"/>
            <w:r w:rsidRPr="006F2CF0">
              <w:rPr>
                <w:rFonts w:asciiTheme="majorHAnsi" w:hAnsiTheme="majorHAnsi"/>
                <w:lang w:val="pl-PL"/>
              </w:rPr>
              <w:t>)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Ekran graficzny LCD min 9.5 x 7.0 cm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Klawiatura membranowa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Gniazda: USB Typ A port dla pamięci USB, USB Typ B do PC, USB </w:t>
            </w:r>
            <w:proofErr w:type="spellStart"/>
            <w:r w:rsidRPr="006F2CF0">
              <w:rPr>
                <w:rFonts w:asciiTheme="majorHAnsi" w:hAnsiTheme="majorHAnsi"/>
                <w:lang w:val="pl-PL"/>
              </w:rPr>
              <w:t>Type</w:t>
            </w:r>
            <w:proofErr w:type="spellEnd"/>
            <w:r w:rsidRPr="006F2CF0">
              <w:rPr>
                <w:rFonts w:asciiTheme="majorHAnsi" w:hAnsiTheme="majorHAnsi"/>
                <w:lang w:val="pl-PL"/>
              </w:rPr>
              <w:t xml:space="preserve"> A dla zewnętrznej drukarki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Wymiary: max. 30 x 40 x 25 cm (szer. x głęb. x wys.)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Waga: max. 9,0kg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Zasilanie 230V, 50Hz</w:t>
            </w:r>
          </w:p>
          <w:p w:rsidR="005D44BD" w:rsidRPr="006F2CF0" w:rsidRDefault="005D44BD" w:rsidP="00132503">
            <w:pPr>
              <w:tabs>
                <w:tab w:val="left" w:pos="709"/>
                <w:tab w:val="left" w:pos="737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   </w:t>
            </w:r>
          </w:p>
        </w:tc>
        <w:tc>
          <w:tcPr>
            <w:tcW w:w="850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lastRenderedPageBreak/>
              <w:t>1</w:t>
            </w:r>
          </w:p>
        </w:tc>
      </w:tr>
      <w:tr w:rsidR="005D44BD" w:rsidRPr="006F2CF0" w:rsidTr="00292ED7">
        <w:tc>
          <w:tcPr>
            <w:tcW w:w="567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lastRenderedPageBreak/>
              <w:t>11.</w:t>
            </w:r>
          </w:p>
        </w:tc>
        <w:tc>
          <w:tcPr>
            <w:tcW w:w="1702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 xml:space="preserve">Wytrząsarka do probówek typu </w:t>
            </w:r>
            <w:proofErr w:type="spellStart"/>
            <w:r w:rsidRPr="006F2CF0">
              <w:rPr>
                <w:rFonts w:asciiTheme="majorHAnsi" w:hAnsiTheme="majorHAnsi" w:cs="Times New Roman"/>
                <w:b/>
              </w:rPr>
              <w:t>Vortex</w:t>
            </w:r>
            <w:proofErr w:type="spellEnd"/>
          </w:p>
        </w:tc>
        <w:tc>
          <w:tcPr>
            <w:tcW w:w="7655" w:type="dxa"/>
          </w:tcPr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Wytrząsarka laboratoryjna typu </w:t>
            </w:r>
            <w:proofErr w:type="spellStart"/>
            <w:r w:rsidRPr="006F2CF0">
              <w:rPr>
                <w:rFonts w:asciiTheme="majorHAnsi" w:hAnsiTheme="majorHAnsi"/>
                <w:lang w:val="pl-PL"/>
              </w:rPr>
              <w:t>Vortex</w:t>
            </w:r>
            <w:proofErr w:type="spellEnd"/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Ergonomiczna konstrukcja w kształcie piramidy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Obudowa wykonana z odlewu cynkowego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Ruch wytrząsania: orbitalny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Średnica orbity: 4,5mm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Do użytku z małymi probówkami do średnicy 30mm (probówki wirówkowe, </w:t>
            </w:r>
            <w:proofErr w:type="spellStart"/>
            <w:r w:rsidRPr="006F2CF0">
              <w:rPr>
                <w:rFonts w:asciiTheme="majorHAnsi" w:hAnsiTheme="majorHAnsi"/>
                <w:lang w:val="pl-PL"/>
              </w:rPr>
              <w:t>eppendorfy</w:t>
            </w:r>
            <w:proofErr w:type="spellEnd"/>
            <w:r w:rsidRPr="006F2CF0">
              <w:rPr>
                <w:rFonts w:asciiTheme="majorHAnsi" w:hAnsiTheme="majorHAnsi"/>
                <w:lang w:val="pl-PL"/>
              </w:rPr>
              <w:t xml:space="preserve"> itp.)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Aktywacja wytrząsania pod wpływem nacisku na gniazdo probówki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 xml:space="preserve">Prędkość wytrząsania: min. 2 800 </w:t>
            </w:r>
            <w:proofErr w:type="spellStart"/>
            <w:r w:rsidRPr="006F2CF0">
              <w:rPr>
                <w:rFonts w:asciiTheme="majorHAnsi" w:hAnsiTheme="majorHAnsi"/>
                <w:lang w:val="pl-PL"/>
              </w:rPr>
              <w:t>rpm</w:t>
            </w:r>
            <w:proofErr w:type="spellEnd"/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Możliwość pracy w zakresie temperatur min. od 5 do 40st.C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Wymiary: max 100 x 70mm (śr. x wys.)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Waga: max 550g</w:t>
            </w:r>
          </w:p>
          <w:p w:rsidR="005D44BD" w:rsidRPr="006F2CF0" w:rsidRDefault="005D44BD" w:rsidP="00132503">
            <w:pPr>
              <w:pStyle w:val="Bezodstpw"/>
              <w:ind w:left="194"/>
              <w:rPr>
                <w:rFonts w:asciiTheme="majorHAnsi" w:hAnsiTheme="majorHAnsi"/>
                <w:lang w:val="pl-PL"/>
              </w:rPr>
            </w:pPr>
            <w:r w:rsidRPr="006F2CF0">
              <w:rPr>
                <w:rFonts w:asciiTheme="majorHAnsi" w:hAnsiTheme="majorHAnsi"/>
                <w:lang w:val="pl-PL"/>
              </w:rPr>
              <w:t>Zasilanie 230V, 50hz</w:t>
            </w:r>
          </w:p>
        </w:tc>
        <w:tc>
          <w:tcPr>
            <w:tcW w:w="850" w:type="dxa"/>
          </w:tcPr>
          <w:p w:rsidR="005D44BD" w:rsidRPr="006F2CF0" w:rsidRDefault="005D44BD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2</w:t>
            </w:r>
          </w:p>
        </w:tc>
      </w:tr>
    </w:tbl>
    <w:p w:rsidR="003A7674" w:rsidRPr="006F2CF0" w:rsidRDefault="003A7674" w:rsidP="00132503">
      <w:pPr>
        <w:spacing w:line="240" w:lineRule="auto"/>
        <w:rPr>
          <w:rFonts w:asciiTheme="majorHAnsi" w:hAnsiTheme="majorHAnsi" w:cs="Times New Roman"/>
          <w:b/>
        </w:rPr>
      </w:pPr>
      <w:r w:rsidRPr="006F2CF0">
        <w:rPr>
          <w:rFonts w:asciiTheme="majorHAnsi" w:hAnsiTheme="majorHAnsi" w:cs="Times New Roman"/>
          <w:b/>
        </w:rPr>
        <w:t>2. Zestaw do powielania i detekcji materiału genetycznego.</w:t>
      </w:r>
    </w:p>
    <w:tbl>
      <w:tblPr>
        <w:tblStyle w:val="Tabela-Siatka"/>
        <w:tblW w:w="10675" w:type="dxa"/>
        <w:jc w:val="center"/>
        <w:tblInd w:w="-886" w:type="dxa"/>
        <w:tblLook w:val="04A0" w:firstRow="1" w:lastRow="0" w:firstColumn="1" w:lastColumn="0" w:noHBand="0" w:noVBand="1"/>
      </w:tblPr>
      <w:tblGrid>
        <w:gridCol w:w="520"/>
        <w:gridCol w:w="2163"/>
        <w:gridCol w:w="7143"/>
        <w:gridCol w:w="849"/>
      </w:tblGrid>
      <w:tr w:rsidR="00B87D2E" w:rsidRPr="006F2CF0" w:rsidTr="00C52C79">
        <w:trPr>
          <w:jc w:val="center"/>
        </w:trPr>
        <w:tc>
          <w:tcPr>
            <w:tcW w:w="511" w:type="dxa"/>
          </w:tcPr>
          <w:p w:rsidR="00B87D2E" w:rsidRPr="006F2CF0" w:rsidRDefault="00B87D2E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 xml:space="preserve">Lp. </w:t>
            </w:r>
          </w:p>
        </w:tc>
        <w:tc>
          <w:tcPr>
            <w:tcW w:w="2132" w:type="dxa"/>
          </w:tcPr>
          <w:p w:rsidR="00B87D2E" w:rsidRPr="006F2CF0" w:rsidRDefault="00B87D2E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 xml:space="preserve">Nazwa sprzętu </w:t>
            </w:r>
          </w:p>
        </w:tc>
        <w:tc>
          <w:tcPr>
            <w:tcW w:w="7182" w:type="dxa"/>
          </w:tcPr>
          <w:p w:rsidR="00B87D2E" w:rsidRPr="006F2CF0" w:rsidRDefault="00B87D2E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Specyfikacja - parametry minimalne</w:t>
            </w:r>
          </w:p>
        </w:tc>
        <w:tc>
          <w:tcPr>
            <w:tcW w:w="850" w:type="dxa"/>
          </w:tcPr>
          <w:p w:rsidR="00B87D2E" w:rsidRPr="006F2CF0" w:rsidRDefault="00B87D2E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Ilość</w:t>
            </w:r>
          </w:p>
        </w:tc>
      </w:tr>
      <w:tr w:rsidR="00B8607A" w:rsidRPr="006F2CF0" w:rsidTr="00C52C79">
        <w:trPr>
          <w:jc w:val="center"/>
        </w:trPr>
        <w:tc>
          <w:tcPr>
            <w:tcW w:w="511" w:type="dxa"/>
          </w:tcPr>
          <w:p w:rsidR="00B8607A" w:rsidRPr="006F2CF0" w:rsidRDefault="00B8607A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1.</w:t>
            </w:r>
          </w:p>
        </w:tc>
        <w:tc>
          <w:tcPr>
            <w:tcW w:w="2132" w:type="dxa"/>
          </w:tcPr>
          <w:p w:rsidR="00B8607A" w:rsidRPr="006F2CF0" w:rsidRDefault="00B8607A" w:rsidP="00132503">
            <w:pPr>
              <w:rPr>
                <w:rFonts w:asciiTheme="majorHAnsi" w:hAnsiTheme="majorHAnsi" w:cs="Times New Roman"/>
                <w:b/>
              </w:rPr>
            </w:pPr>
            <w:proofErr w:type="spellStart"/>
            <w:r w:rsidRPr="006F2CF0">
              <w:rPr>
                <w:rFonts w:asciiTheme="majorHAnsi" w:hAnsiTheme="majorHAnsi" w:cs="Times New Roman"/>
                <w:b/>
              </w:rPr>
              <w:t>Transiluminator</w:t>
            </w:r>
            <w:proofErr w:type="spellEnd"/>
            <w:r w:rsidRPr="006F2CF0">
              <w:rPr>
                <w:rFonts w:asciiTheme="majorHAnsi" w:hAnsiTheme="majorHAnsi" w:cs="Times New Roman"/>
                <w:b/>
              </w:rPr>
              <w:t xml:space="preserve"> UV</w:t>
            </w:r>
          </w:p>
        </w:tc>
        <w:tc>
          <w:tcPr>
            <w:tcW w:w="7182" w:type="dxa"/>
          </w:tcPr>
          <w:p w:rsidR="00B8607A" w:rsidRPr="006F2CF0" w:rsidRDefault="00B8607A" w:rsidP="00132503">
            <w:pPr>
              <w:tabs>
                <w:tab w:val="left" w:pos="0"/>
                <w:tab w:val="left" w:pos="680"/>
                <w:tab w:val="left" w:pos="1361"/>
                <w:tab w:val="left" w:pos="4111"/>
                <w:tab w:val="left" w:pos="4366"/>
                <w:tab w:val="left" w:pos="4678"/>
                <w:tab w:val="left" w:pos="5330"/>
                <w:tab w:val="left" w:pos="6237"/>
                <w:tab w:val="left" w:pos="6464"/>
                <w:tab w:val="left" w:pos="6747"/>
                <w:tab w:val="left" w:pos="7031"/>
                <w:tab w:val="left" w:pos="7144"/>
                <w:tab w:val="left" w:pos="7258"/>
                <w:tab w:val="left" w:pos="7371"/>
                <w:tab w:val="left" w:pos="7428"/>
                <w:tab w:val="left" w:pos="7484"/>
                <w:tab w:val="left" w:pos="7655"/>
                <w:tab w:val="left" w:pos="7768"/>
                <w:tab w:val="left" w:pos="7881"/>
                <w:tab w:val="left" w:pos="7995"/>
                <w:tab w:val="left" w:pos="8108"/>
                <w:tab w:val="left" w:pos="8222"/>
                <w:tab w:val="left" w:pos="8335"/>
                <w:tab w:val="left" w:pos="8448"/>
                <w:tab w:val="left" w:pos="8562"/>
                <w:tab w:val="left" w:pos="8675"/>
                <w:tab w:val="left" w:pos="8789"/>
                <w:tab w:val="left" w:pos="8902"/>
                <w:tab w:val="left" w:pos="9214"/>
                <w:tab w:val="left" w:pos="9299"/>
                <w:tab w:val="left" w:pos="9412"/>
                <w:tab w:val="left" w:pos="9526"/>
                <w:tab w:val="left" w:pos="9639"/>
                <w:tab w:val="left" w:pos="9752"/>
                <w:tab w:val="left" w:pos="9866"/>
                <w:tab w:val="left" w:pos="9979"/>
                <w:tab w:val="left" w:pos="10093"/>
                <w:tab w:val="left" w:pos="10348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Filtr o wymiarach, co najmniej 21x26 cm</w:t>
            </w:r>
          </w:p>
          <w:p w:rsidR="00B8607A" w:rsidRPr="006F2CF0" w:rsidRDefault="00B8607A" w:rsidP="00132503">
            <w:pPr>
              <w:tabs>
                <w:tab w:val="left" w:pos="0"/>
                <w:tab w:val="left" w:pos="680"/>
                <w:tab w:val="left" w:pos="1361"/>
                <w:tab w:val="left" w:pos="4111"/>
                <w:tab w:val="left" w:pos="4366"/>
                <w:tab w:val="left" w:pos="4678"/>
                <w:tab w:val="left" w:pos="5330"/>
                <w:tab w:val="left" w:pos="6237"/>
                <w:tab w:val="left" w:pos="6464"/>
                <w:tab w:val="left" w:pos="6747"/>
                <w:tab w:val="left" w:pos="7031"/>
                <w:tab w:val="left" w:pos="7144"/>
                <w:tab w:val="left" w:pos="7258"/>
                <w:tab w:val="left" w:pos="7371"/>
                <w:tab w:val="left" w:pos="7428"/>
                <w:tab w:val="left" w:pos="7484"/>
                <w:tab w:val="left" w:pos="7655"/>
                <w:tab w:val="left" w:pos="7768"/>
                <w:tab w:val="left" w:pos="7881"/>
                <w:tab w:val="left" w:pos="7995"/>
                <w:tab w:val="left" w:pos="8108"/>
                <w:tab w:val="left" w:pos="8222"/>
                <w:tab w:val="left" w:pos="8335"/>
                <w:tab w:val="left" w:pos="8448"/>
                <w:tab w:val="left" w:pos="8562"/>
                <w:tab w:val="left" w:pos="8675"/>
                <w:tab w:val="left" w:pos="8789"/>
                <w:tab w:val="left" w:pos="8902"/>
                <w:tab w:val="left" w:pos="9214"/>
                <w:tab w:val="left" w:pos="9299"/>
                <w:tab w:val="left" w:pos="9412"/>
                <w:tab w:val="left" w:pos="9526"/>
                <w:tab w:val="left" w:pos="9639"/>
                <w:tab w:val="left" w:pos="9752"/>
                <w:tab w:val="left" w:pos="9866"/>
                <w:tab w:val="left" w:pos="9979"/>
                <w:tab w:val="left" w:pos="10093"/>
                <w:tab w:val="left" w:pos="10348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Długość fali 302 </w:t>
            </w:r>
            <w:proofErr w:type="spellStart"/>
            <w:r w:rsidRPr="006F2CF0">
              <w:rPr>
                <w:rFonts w:asciiTheme="majorHAnsi" w:hAnsiTheme="majorHAnsi" w:cs="Times New Roman"/>
              </w:rPr>
              <w:t>nm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lub 312 </w:t>
            </w:r>
            <w:proofErr w:type="spellStart"/>
            <w:r w:rsidRPr="006F2CF0">
              <w:rPr>
                <w:rFonts w:asciiTheme="majorHAnsi" w:hAnsiTheme="majorHAnsi" w:cs="Times New Roman"/>
              </w:rPr>
              <w:t>nm</w:t>
            </w:r>
            <w:proofErr w:type="spellEnd"/>
          </w:p>
          <w:p w:rsidR="00B8607A" w:rsidRPr="006F2CF0" w:rsidRDefault="00B8607A" w:rsidP="00132503">
            <w:pPr>
              <w:tabs>
                <w:tab w:val="left" w:pos="0"/>
                <w:tab w:val="left" w:pos="680"/>
                <w:tab w:val="left" w:pos="1361"/>
                <w:tab w:val="left" w:pos="4111"/>
                <w:tab w:val="left" w:pos="4366"/>
                <w:tab w:val="left" w:pos="4678"/>
                <w:tab w:val="left" w:pos="5330"/>
                <w:tab w:val="left" w:pos="6237"/>
                <w:tab w:val="left" w:pos="6464"/>
                <w:tab w:val="left" w:pos="6747"/>
                <w:tab w:val="left" w:pos="7031"/>
                <w:tab w:val="left" w:pos="7144"/>
                <w:tab w:val="left" w:pos="7258"/>
                <w:tab w:val="left" w:pos="7371"/>
                <w:tab w:val="left" w:pos="7428"/>
                <w:tab w:val="left" w:pos="7484"/>
                <w:tab w:val="left" w:pos="7655"/>
                <w:tab w:val="left" w:pos="7768"/>
                <w:tab w:val="left" w:pos="7881"/>
                <w:tab w:val="left" w:pos="7995"/>
                <w:tab w:val="left" w:pos="8108"/>
                <w:tab w:val="left" w:pos="8222"/>
                <w:tab w:val="left" w:pos="8335"/>
                <w:tab w:val="left" w:pos="8448"/>
                <w:tab w:val="left" w:pos="8562"/>
                <w:tab w:val="left" w:pos="8675"/>
                <w:tab w:val="left" w:pos="8789"/>
                <w:tab w:val="left" w:pos="8902"/>
                <w:tab w:val="left" w:pos="9214"/>
                <w:tab w:val="left" w:pos="9299"/>
                <w:tab w:val="left" w:pos="9412"/>
                <w:tab w:val="left" w:pos="9526"/>
                <w:tab w:val="left" w:pos="9639"/>
                <w:tab w:val="left" w:pos="9752"/>
                <w:tab w:val="left" w:pos="9866"/>
                <w:tab w:val="left" w:pos="9979"/>
                <w:tab w:val="left" w:pos="10093"/>
                <w:tab w:val="left" w:pos="10348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Wyposażony w filtr eliminujący emisję promieniowania w widzialnym zakresie widma (możliwość stosowania barwników fluorescencyjnych takich jak np. SYBR Green)</w:t>
            </w:r>
          </w:p>
          <w:p w:rsidR="00B8607A" w:rsidRPr="006F2CF0" w:rsidRDefault="00B8607A" w:rsidP="00132503">
            <w:pPr>
              <w:tabs>
                <w:tab w:val="left" w:pos="454"/>
                <w:tab w:val="left" w:pos="680"/>
                <w:tab w:val="left" w:pos="1361"/>
                <w:tab w:val="left" w:pos="4111"/>
                <w:tab w:val="left" w:pos="4366"/>
                <w:tab w:val="left" w:pos="4678"/>
                <w:tab w:val="left" w:pos="5330"/>
                <w:tab w:val="left" w:pos="6237"/>
                <w:tab w:val="left" w:pos="6464"/>
                <w:tab w:val="left" w:pos="6747"/>
                <w:tab w:val="left" w:pos="7031"/>
                <w:tab w:val="left" w:pos="7144"/>
                <w:tab w:val="left" w:pos="7258"/>
                <w:tab w:val="left" w:pos="7371"/>
                <w:tab w:val="left" w:pos="7428"/>
                <w:tab w:val="left" w:pos="7484"/>
                <w:tab w:val="left" w:pos="7655"/>
                <w:tab w:val="left" w:pos="7768"/>
                <w:tab w:val="left" w:pos="7881"/>
                <w:tab w:val="left" w:pos="7995"/>
                <w:tab w:val="left" w:pos="8108"/>
                <w:tab w:val="left" w:pos="8222"/>
                <w:tab w:val="left" w:pos="8335"/>
                <w:tab w:val="left" w:pos="8448"/>
                <w:tab w:val="left" w:pos="8562"/>
                <w:tab w:val="left" w:pos="8675"/>
                <w:tab w:val="left" w:pos="8789"/>
                <w:tab w:val="left" w:pos="8902"/>
                <w:tab w:val="left" w:pos="9214"/>
                <w:tab w:val="left" w:pos="9299"/>
                <w:tab w:val="left" w:pos="9412"/>
                <w:tab w:val="left" w:pos="9526"/>
                <w:tab w:val="left" w:pos="9639"/>
                <w:tab w:val="left" w:pos="9752"/>
                <w:tab w:val="left" w:pos="9866"/>
                <w:tab w:val="left" w:pos="9979"/>
                <w:tab w:val="left" w:pos="10093"/>
                <w:tab w:val="left" w:pos="10348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Wybór intensywności promieniowania</w:t>
            </w:r>
          </w:p>
          <w:p w:rsidR="00B8607A" w:rsidRPr="006F2CF0" w:rsidRDefault="00B8607A" w:rsidP="00132503">
            <w:pPr>
              <w:tabs>
                <w:tab w:val="left" w:pos="454"/>
                <w:tab w:val="left" w:pos="680"/>
                <w:tab w:val="left" w:pos="1361"/>
                <w:tab w:val="left" w:pos="4111"/>
                <w:tab w:val="left" w:pos="4366"/>
                <w:tab w:val="left" w:pos="4678"/>
                <w:tab w:val="left" w:pos="5330"/>
                <w:tab w:val="left" w:pos="6237"/>
                <w:tab w:val="left" w:pos="6464"/>
                <w:tab w:val="left" w:pos="6747"/>
                <w:tab w:val="left" w:pos="7031"/>
                <w:tab w:val="left" w:pos="7144"/>
                <w:tab w:val="left" w:pos="7258"/>
                <w:tab w:val="left" w:pos="7371"/>
                <w:tab w:val="left" w:pos="7428"/>
                <w:tab w:val="left" w:pos="7484"/>
                <w:tab w:val="left" w:pos="7655"/>
                <w:tab w:val="left" w:pos="7768"/>
                <w:tab w:val="left" w:pos="7881"/>
                <w:tab w:val="left" w:pos="7995"/>
                <w:tab w:val="left" w:pos="8108"/>
                <w:tab w:val="left" w:pos="8222"/>
                <w:tab w:val="left" w:pos="8335"/>
                <w:tab w:val="left" w:pos="8448"/>
                <w:tab w:val="left" w:pos="8562"/>
                <w:tab w:val="left" w:pos="8675"/>
                <w:tab w:val="left" w:pos="8789"/>
                <w:tab w:val="left" w:pos="8902"/>
                <w:tab w:val="left" w:pos="9214"/>
                <w:tab w:val="left" w:pos="9299"/>
                <w:tab w:val="left" w:pos="9412"/>
                <w:tab w:val="left" w:pos="9526"/>
                <w:tab w:val="left" w:pos="9639"/>
                <w:tab w:val="left" w:pos="9752"/>
                <w:tab w:val="left" w:pos="9866"/>
                <w:tab w:val="left" w:pos="9979"/>
                <w:tab w:val="left" w:pos="10093"/>
                <w:tab w:val="left" w:pos="10348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Pokrywa ochronna zabezpieczająca przed promieniowaniem UV</w:t>
            </w:r>
          </w:p>
          <w:p w:rsidR="00B8607A" w:rsidRPr="006F2CF0" w:rsidRDefault="00B8607A" w:rsidP="00132503">
            <w:pPr>
              <w:tabs>
                <w:tab w:val="left" w:pos="7371"/>
              </w:tabs>
              <w:rPr>
                <w:rFonts w:asciiTheme="majorHAnsi" w:hAnsiTheme="majorHAnsi" w:cs="Times New Roman"/>
              </w:rPr>
            </w:pPr>
          </w:p>
        </w:tc>
        <w:tc>
          <w:tcPr>
            <w:tcW w:w="850" w:type="dxa"/>
          </w:tcPr>
          <w:p w:rsidR="00B8607A" w:rsidRPr="006F2CF0" w:rsidRDefault="00B8607A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1</w:t>
            </w:r>
          </w:p>
        </w:tc>
      </w:tr>
      <w:tr w:rsidR="00B8607A" w:rsidRPr="006F2CF0" w:rsidTr="00C52C79">
        <w:trPr>
          <w:jc w:val="center"/>
        </w:trPr>
        <w:tc>
          <w:tcPr>
            <w:tcW w:w="511" w:type="dxa"/>
          </w:tcPr>
          <w:p w:rsidR="00B8607A" w:rsidRPr="006F2CF0" w:rsidRDefault="00B8607A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2.</w:t>
            </w:r>
          </w:p>
        </w:tc>
        <w:tc>
          <w:tcPr>
            <w:tcW w:w="2132" w:type="dxa"/>
          </w:tcPr>
          <w:p w:rsidR="00B8607A" w:rsidRPr="006F2CF0" w:rsidRDefault="00B8607A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 xml:space="preserve">Zestaw do PCR – </w:t>
            </w:r>
            <w:proofErr w:type="spellStart"/>
            <w:r w:rsidRPr="006F2CF0">
              <w:rPr>
                <w:rFonts w:asciiTheme="majorHAnsi" w:hAnsiTheme="majorHAnsi" w:cs="Times New Roman"/>
                <w:b/>
              </w:rPr>
              <w:t>Termocykler</w:t>
            </w:r>
            <w:proofErr w:type="spellEnd"/>
          </w:p>
        </w:tc>
        <w:tc>
          <w:tcPr>
            <w:tcW w:w="7182" w:type="dxa"/>
          </w:tcPr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Blok o pojemności 96 x 0.2 ml, wykonany w technologii </w:t>
            </w:r>
            <w:proofErr w:type="spellStart"/>
            <w:r w:rsidRPr="006F2CF0">
              <w:rPr>
                <w:rFonts w:asciiTheme="majorHAnsi" w:hAnsiTheme="majorHAnsi" w:cs="Times New Roman"/>
              </w:rPr>
              <w:t>Peltier</w:t>
            </w:r>
            <w:proofErr w:type="spellEnd"/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Blok wykonany ze srebra, kryty złotem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Programowany zakres temperatury pracy, co najmniej od 4°C do 99°C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Programowany zakres gradientu temperatury, co najmniej od 1 do 35°C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Funkcja zdefiniowanego gradientu temperatury umożliwiająca wprowadzenie przez użytkownika określonej różnicy temperatury pomiędzy sąsiadującymi ze sobą kolumnami studzienek w bloku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Szybkość grzania co najmniej: średnia 5°C/s, maksymalna 6°C/s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Szybkość chłodzenia, co najmniej: średnia 3°C/s, maksymalna 4°C/s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Duży, podświetlany wyświetlacz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Pojemność pamięci: co najmniej 350 programów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Szybki dostęp, do co najmniej 5-ciu ostatnio używanych programów </w:t>
            </w:r>
          </w:p>
          <w:p w:rsidR="00B8607A" w:rsidRPr="006F2CF0" w:rsidRDefault="00B8607A" w:rsidP="00132503">
            <w:pPr>
              <w:pStyle w:val="StandardowyStandardowy1"/>
              <w:tabs>
                <w:tab w:val="left" w:pos="709"/>
              </w:tabs>
              <w:rPr>
                <w:rFonts w:asciiTheme="majorHAnsi" w:hAnsiTheme="majorHAnsi" w:cs="Arial"/>
                <w:sz w:val="22"/>
                <w:szCs w:val="22"/>
              </w:rPr>
            </w:pPr>
            <w:r w:rsidRPr="006F2CF0">
              <w:rPr>
                <w:rFonts w:asciiTheme="majorHAnsi" w:hAnsiTheme="majorHAnsi"/>
                <w:sz w:val="22"/>
                <w:szCs w:val="22"/>
              </w:rPr>
              <w:t>Korekta temperatury inkubacji (podwyższanie/obniżanie) dla danego etapu cyklu programu w zakresie od 0,01 do 20°C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Automatyczna kontynuacja pracy po przerwie w zasilaniu z raportem </w:t>
            </w:r>
            <w:r w:rsidRPr="006F2CF0">
              <w:rPr>
                <w:rFonts w:asciiTheme="majorHAnsi" w:hAnsiTheme="majorHAnsi" w:cs="Times New Roman"/>
              </w:rPr>
              <w:lastRenderedPageBreak/>
              <w:t>informującym o wystąpieniu braku zasilania, czasu trwania zaniku, cyklu/etapu na którym przerwano/wznowiono wykonywanie programu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Tryb programowania: arkusz kalkulacyjny i graficzny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Pokrywa grzejna: automatycznie ustawiana wysokość, zdefiniowany nacisk na probówki, temperatura ustawiana w zakresie co najmniej od </w:t>
            </w:r>
            <w:smartTag w:uri="urn:schemas-microsoft-com:office:smarttags" w:element="metricconverter">
              <w:smartTagPr>
                <w:attr w:name="ProductID" w:val="30ﾰC"/>
              </w:smartTagPr>
              <w:r w:rsidRPr="006F2CF0">
                <w:rPr>
                  <w:rFonts w:asciiTheme="majorHAnsi" w:hAnsiTheme="majorHAnsi" w:cs="Times New Roman"/>
                </w:rPr>
                <w:t>30°C</w:t>
              </w:r>
            </w:smartTag>
            <w:r w:rsidRPr="006F2CF0">
              <w:rPr>
                <w:rFonts w:asciiTheme="majorHAnsi" w:hAnsiTheme="majorHAnsi" w:cs="Times New Roman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99ﾰC"/>
              </w:smartTagPr>
              <w:r w:rsidRPr="006F2CF0">
                <w:rPr>
                  <w:rFonts w:asciiTheme="majorHAnsi" w:hAnsiTheme="majorHAnsi" w:cs="Times New Roman"/>
                </w:rPr>
                <w:t>99°C</w:t>
              </w:r>
            </w:smartTag>
            <w:r w:rsidRPr="006F2CF0">
              <w:rPr>
                <w:rFonts w:asciiTheme="majorHAnsi" w:hAnsiTheme="majorHAnsi" w:cs="Times New Roman"/>
              </w:rPr>
              <w:t>, automatycznie wyłączana po zakończeniu programu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Porty: złącze szeregowe RS </w:t>
            </w:r>
            <w:smartTag w:uri="urn:schemas-microsoft-com:office:smarttags" w:element="metricconverter">
              <w:smartTagPr>
                <w:attr w:name="ProductID" w:val="232C"/>
              </w:smartTagPr>
              <w:r w:rsidRPr="006F2CF0">
                <w:rPr>
                  <w:rFonts w:asciiTheme="majorHAnsi" w:hAnsiTheme="majorHAnsi" w:cs="Times New Roman"/>
                </w:rPr>
                <w:t>232C</w:t>
              </w:r>
            </w:smartTag>
            <w:r w:rsidRPr="006F2CF0">
              <w:rPr>
                <w:rFonts w:asciiTheme="majorHAnsi" w:hAnsiTheme="majorHAnsi" w:cs="Times New Roman"/>
              </w:rPr>
              <w:t xml:space="preserve"> lub USB do komunikacji z komputerem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50" w:type="dxa"/>
          </w:tcPr>
          <w:p w:rsidR="00B8607A" w:rsidRPr="006F2CF0" w:rsidRDefault="00B8607A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lastRenderedPageBreak/>
              <w:t>1</w:t>
            </w:r>
          </w:p>
        </w:tc>
      </w:tr>
      <w:tr w:rsidR="00B8607A" w:rsidRPr="006F2CF0" w:rsidTr="00C52C79">
        <w:trPr>
          <w:jc w:val="center"/>
        </w:trPr>
        <w:tc>
          <w:tcPr>
            <w:tcW w:w="511" w:type="dxa"/>
          </w:tcPr>
          <w:p w:rsidR="00B8607A" w:rsidRPr="006F2CF0" w:rsidRDefault="00B8607A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lastRenderedPageBreak/>
              <w:t>3.</w:t>
            </w:r>
          </w:p>
        </w:tc>
        <w:tc>
          <w:tcPr>
            <w:tcW w:w="2132" w:type="dxa"/>
          </w:tcPr>
          <w:p w:rsidR="00B8607A" w:rsidRPr="006F2CF0" w:rsidRDefault="00B8607A" w:rsidP="00132503">
            <w:pPr>
              <w:pStyle w:val="Akapitzlist"/>
              <w:tabs>
                <w:tab w:val="left" w:pos="7371"/>
              </w:tabs>
              <w:ind w:left="0"/>
              <w:contextualSpacing w:val="0"/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Zestaw do Real-Time PCR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  <w:b/>
              </w:rPr>
            </w:pPr>
          </w:p>
        </w:tc>
        <w:tc>
          <w:tcPr>
            <w:tcW w:w="7182" w:type="dxa"/>
          </w:tcPr>
          <w:p w:rsidR="00B8607A" w:rsidRPr="006F2CF0" w:rsidRDefault="00B8607A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</w:rPr>
            </w:pPr>
            <w:proofErr w:type="spellStart"/>
            <w:r w:rsidRPr="006F2CF0">
              <w:rPr>
                <w:rFonts w:asciiTheme="majorHAnsi" w:hAnsiTheme="majorHAnsi" w:cs="Times New Roman"/>
                <w:b/>
              </w:rPr>
              <w:t>Termocykler</w:t>
            </w:r>
            <w:proofErr w:type="spellEnd"/>
            <w:r w:rsidRPr="006F2CF0">
              <w:rPr>
                <w:rFonts w:asciiTheme="majorHAnsi" w:hAnsiTheme="majorHAnsi" w:cs="Times New Roman"/>
                <w:b/>
              </w:rPr>
              <w:t xml:space="preserve"> do RT-PCR</w:t>
            </w:r>
          </w:p>
          <w:p w:rsidR="00B8607A" w:rsidRPr="006F2CF0" w:rsidRDefault="00B8607A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  <w:bCs/>
              </w:rPr>
              <w:t>Aparat co najmniej</w:t>
            </w:r>
            <w:r w:rsidRPr="006F2CF0">
              <w:rPr>
                <w:rFonts w:asciiTheme="majorHAnsi" w:hAnsiTheme="majorHAnsi" w:cs="Times New Roman"/>
              </w:rPr>
              <w:t xml:space="preserve"> 4-kanałowy (oznaczanie co najmniej 4 genów w jednej próbce)</w:t>
            </w:r>
          </w:p>
          <w:p w:rsidR="00B8607A" w:rsidRPr="006F2CF0" w:rsidRDefault="00B8607A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System otwarty dający możliwość stosowania odczynników i materiałów zużywalnych</w:t>
            </w:r>
          </w:p>
          <w:p w:rsidR="00B8607A" w:rsidRPr="006F2CF0" w:rsidRDefault="00B8607A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Przeznaczony do detekcji reakcji PCR z użyciem barwników </w:t>
            </w:r>
            <w:proofErr w:type="spellStart"/>
            <w:r w:rsidRPr="006F2CF0">
              <w:rPr>
                <w:rFonts w:asciiTheme="majorHAnsi" w:hAnsiTheme="majorHAnsi" w:cs="Times New Roman"/>
              </w:rPr>
              <w:t>interkalujących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i sond znakowanych fluorescencyjnie, w tym sond do techniki FRET</w:t>
            </w:r>
          </w:p>
          <w:p w:rsidR="00B8607A" w:rsidRPr="006F2CF0" w:rsidRDefault="00B8607A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Blok o pojemności 96x0,2 ml wykonany w technologii </w:t>
            </w:r>
            <w:proofErr w:type="spellStart"/>
            <w:r w:rsidRPr="006F2CF0">
              <w:rPr>
                <w:rFonts w:asciiTheme="majorHAnsi" w:hAnsiTheme="majorHAnsi" w:cs="Times New Roman"/>
              </w:rPr>
              <w:t>Peltier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srebrny, pokryty złotem  umożliwiający przeprowadzenie reakcji w płytkach 96-dołkowych,</w:t>
            </w:r>
          </w:p>
          <w:p w:rsidR="00B8607A" w:rsidRPr="006F2CF0" w:rsidRDefault="00B8607A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Maksymalna szybkość ogrzewania min. 6 °C/</w:t>
            </w:r>
            <w:proofErr w:type="spellStart"/>
            <w:r w:rsidRPr="006F2CF0">
              <w:rPr>
                <w:rFonts w:asciiTheme="majorHAnsi" w:hAnsiTheme="majorHAnsi" w:cs="Times New Roman"/>
              </w:rPr>
              <w:t>sek</w:t>
            </w:r>
            <w:proofErr w:type="spellEnd"/>
          </w:p>
          <w:p w:rsidR="00B8607A" w:rsidRPr="006F2CF0" w:rsidRDefault="00B8607A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Maksymalna szybkość chłodzenia  min. 4.5 °C/</w:t>
            </w:r>
            <w:proofErr w:type="spellStart"/>
            <w:r w:rsidRPr="006F2CF0">
              <w:rPr>
                <w:rFonts w:asciiTheme="majorHAnsi" w:hAnsiTheme="majorHAnsi" w:cs="Times New Roman"/>
              </w:rPr>
              <w:t>sek</w:t>
            </w:r>
            <w:proofErr w:type="spellEnd"/>
          </w:p>
          <w:p w:rsidR="00B8607A" w:rsidRPr="006F2CF0" w:rsidRDefault="00B8607A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Możliwość zastosowania gradientu temperatury; rozpiętość gradientu co najmniej 40 °C </w:t>
            </w:r>
          </w:p>
          <w:p w:rsidR="00B8607A" w:rsidRPr="006F2CF0" w:rsidRDefault="00B8607A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Moduł optyczny: </w:t>
            </w:r>
          </w:p>
          <w:p w:rsidR="00B8607A" w:rsidRPr="006F2CF0" w:rsidRDefault="00B8607A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źródło światła: trzy diody LED </w:t>
            </w:r>
          </w:p>
          <w:p w:rsidR="00B8607A" w:rsidRPr="006F2CF0" w:rsidRDefault="00B8607A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przekazywanie sygnału fluorescencyjnego z prób do systemu detekcyjnego za pośrednictwem światłowodów</w:t>
            </w:r>
          </w:p>
          <w:p w:rsidR="00B8607A" w:rsidRPr="006F2CF0" w:rsidRDefault="00B8607A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zakres spektralny światła wzbudzającego co najmniej 470-660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nm</w:t>
            </w:r>
            <w:proofErr w:type="spellEnd"/>
            <w:r w:rsidRPr="006F2CF0">
              <w:rPr>
                <w:rFonts w:asciiTheme="majorHAnsi" w:hAnsiTheme="majorHAnsi" w:cs="Times New Roman"/>
              </w:rPr>
              <w:t>;</w:t>
            </w:r>
          </w:p>
          <w:p w:rsidR="00B8607A" w:rsidRPr="006F2CF0" w:rsidRDefault="00B8607A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detekcja emisji za pomocą fotopowielaczy w zakresie co najmniej 520-700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nm</w:t>
            </w:r>
            <w:proofErr w:type="spellEnd"/>
            <w:r w:rsidRPr="006F2CF0">
              <w:rPr>
                <w:rFonts w:asciiTheme="majorHAnsi" w:hAnsiTheme="majorHAnsi" w:cs="Times New Roman"/>
              </w:rPr>
              <w:t>;</w:t>
            </w:r>
          </w:p>
          <w:p w:rsidR="00B8607A" w:rsidRPr="006F2CF0" w:rsidRDefault="00B8607A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Regulowana ilość kanałów wzbudzenia/emisji (od 1 do 6 kanałów), możliwość indywidualnej wymiany kanału, możliwość dodawania kanałów również po zakupie urządzenia, </w:t>
            </w:r>
          </w:p>
          <w:p w:rsidR="00B8607A" w:rsidRPr="006F2CF0" w:rsidRDefault="00B8607A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Sterowanie przez komputer stacjonarny </w:t>
            </w:r>
          </w:p>
          <w:p w:rsidR="00B8607A" w:rsidRPr="006F2CF0" w:rsidRDefault="00B8607A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Oprogramowanie do analizy umożliwiające  co najmniej:</w:t>
            </w:r>
          </w:p>
          <w:p w:rsidR="00B8607A" w:rsidRPr="006F2CF0" w:rsidRDefault="00B8607A" w:rsidP="00132503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178" w:hanging="178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kontrolę aparatu</w:t>
            </w:r>
          </w:p>
          <w:p w:rsidR="00B8607A" w:rsidRPr="006F2CF0" w:rsidRDefault="00B8607A" w:rsidP="00132503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178" w:hanging="178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akwizycję i przechowywanie danych</w:t>
            </w:r>
          </w:p>
          <w:p w:rsidR="00B8607A" w:rsidRPr="006F2CF0" w:rsidRDefault="00B8607A" w:rsidP="00132503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178" w:hanging="178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oznaczenia ilościowe z możliwością importu krzywej standardowej </w:t>
            </w:r>
          </w:p>
          <w:p w:rsidR="00B8607A" w:rsidRPr="006F2CF0" w:rsidRDefault="00B8607A" w:rsidP="00132503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178" w:hanging="178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względną analizę poziomu ekspresji genów metodą </w:t>
            </w:r>
            <w:proofErr w:type="spellStart"/>
            <w:r w:rsidRPr="006F2CF0">
              <w:rPr>
                <w:rFonts w:asciiTheme="majorHAnsi" w:hAnsiTheme="majorHAnsi" w:cs="Times New Roman"/>
              </w:rPr>
              <w:t>ΔΔCt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oraz metodą </w:t>
            </w:r>
            <w:proofErr w:type="spellStart"/>
            <w:r w:rsidRPr="006F2CF0">
              <w:rPr>
                <w:rFonts w:asciiTheme="majorHAnsi" w:hAnsiTheme="majorHAnsi" w:cs="Times New Roman"/>
              </w:rPr>
              <w:t>Pfaffla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 z uwzględnieniem różnic w wydajności reakcji genu badanego i genu referencyjnego </w:t>
            </w:r>
          </w:p>
          <w:p w:rsidR="00B8607A" w:rsidRPr="006F2CF0" w:rsidRDefault="00B8607A" w:rsidP="00132503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178" w:hanging="178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względną analizę poziomu ekspresji genów z uwzględnieniem wielu genów referencyjnych w jednej analizie</w:t>
            </w:r>
          </w:p>
          <w:p w:rsidR="00B8607A" w:rsidRPr="006F2CF0" w:rsidRDefault="00B8607A" w:rsidP="00132503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178" w:hanging="178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Analizę FRET</w:t>
            </w:r>
          </w:p>
          <w:p w:rsidR="00B8607A" w:rsidRPr="006F2CF0" w:rsidRDefault="00B8607A" w:rsidP="00132503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178" w:hanging="178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oznaczanie jakościowe (+/-)</w:t>
            </w:r>
          </w:p>
          <w:p w:rsidR="00B8607A" w:rsidRPr="006F2CF0" w:rsidRDefault="00B8607A" w:rsidP="00132503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178" w:hanging="178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analizę krzywych denaturacji</w:t>
            </w:r>
          </w:p>
          <w:p w:rsidR="00B8607A" w:rsidRPr="006F2CF0" w:rsidRDefault="00B8607A" w:rsidP="00132503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178" w:hanging="178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eksport wyników do innych aplikacji  w tym: Excel, REST,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qBASE</w:t>
            </w:r>
            <w:proofErr w:type="spellEnd"/>
          </w:p>
          <w:p w:rsidR="00B8607A" w:rsidRPr="006F2CF0" w:rsidRDefault="00B8607A" w:rsidP="00132503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178" w:hanging="178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prezentację wyników poziomu ekspresji genów w formie wykresów barycznych w zależności od badanego genu  – automatyczne tworzenie </w:t>
            </w:r>
            <w:r w:rsidRPr="006F2CF0">
              <w:rPr>
                <w:rFonts w:asciiTheme="majorHAnsi" w:hAnsiTheme="majorHAnsi" w:cs="Times New Roman"/>
              </w:rPr>
              <w:lastRenderedPageBreak/>
              <w:t xml:space="preserve">wykresów barycznych </w:t>
            </w:r>
          </w:p>
          <w:p w:rsidR="00B8607A" w:rsidRPr="006F2CF0" w:rsidRDefault="00B8607A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Dane zbierane zgodnie z systemem MIQE </w:t>
            </w:r>
          </w:p>
          <w:p w:rsidR="00B8607A" w:rsidRPr="006F2CF0" w:rsidRDefault="00B8607A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Zasilanie 230V/50Hz</w:t>
            </w:r>
          </w:p>
          <w:p w:rsidR="00B8607A" w:rsidRPr="006F2CF0" w:rsidRDefault="00B8607A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Wyposażenie:</w:t>
            </w:r>
          </w:p>
          <w:p w:rsidR="00B8607A" w:rsidRPr="006F2CF0" w:rsidRDefault="00B8607A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-przenośna stacja sterująca z oprogramowaniem</w:t>
            </w:r>
          </w:p>
          <w:p w:rsidR="00B8607A" w:rsidRPr="006F2CF0" w:rsidRDefault="00B8607A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-komplet naczyń reakcyjnych umożliwiających przeprowadzenie co najmniej 480 reakcji</w:t>
            </w:r>
          </w:p>
          <w:p w:rsidR="00B8607A" w:rsidRPr="006F2CF0" w:rsidRDefault="00B8607A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</w:p>
        </w:tc>
        <w:tc>
          <w:tcPr>
            <w:tcW w:w="850" w:type="dxa"/>
          </w:tcPr>
          <w:p w:rsidR="00B8607A" w:rsidRPr="006F2CF0" w:rsidRDefault="00B8607A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lastRenderedPageBreak/>
              <w:t>1</w:t>
            </w:r>
          </w:p>
        </w:tc>
      </w:tr>
      <w:tr w:rsidR="00B8607A" w:rsidRPr="006F2CF0" w:rsidTr="00C52C79">
        <w:trPr>
          <w:trHeight w:val="913"/>
          <w:jc w:val="center"/>
        </w:trPr>
        <w:tc>
          <w:tcPr>
            <w:tcW w:w="511" w:type="dxa"/>
            <w:vMerge w:val="restart"/>
          </w:tcPr>
          <w:p w:rsidR="00B8607A" w:rsidRPr="006F2CF0" w:rsidRDefault="00B8607A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lastRenderedPageBreak/>
              <w:t>4.</w:t>
            </w:r>
          </w:p>
        </w:tc>
        <w:tc>
          <w:tcPr>
            <w:tcW w:w="2132" w:type="dxa"/>
            <w:vMerge w:val="restart"/>
          </w:tcPr>
          <w:p w:rsidR="00B8607A" w:rsidRPr="006F2CF0" w:rsidRDefault="00B8607A" w:rsidP="00132503">
            <w:pPr>
              <w:pStyle w:val="Akapitzlist"/>
              <w:tabs>
                <w:tab w:val="left" w:pos="7371"/>
              </w:tabs>
              <w:ind w:left="0"/>
              <w:contextualSpacing w:val="0"/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 xml:space="preserve">System dokumentacji zdjęć z oprogramowaniem </w:t>
            </w:r>
          </w:p>
          <w:p w:rsidR="00B8607A" w:rsidRPr="006F2CF0" w:rsidRDefault="00B8607A" w:rsidP="00132503">
            <w:pPr>
              <w:pStyle w:val="Akapitzlist"/>
              <w:tabs>
                <w:tab w:val="left" w:pos="7371"/>
              </w:tabs>
              <w:ind w:left="0"/>
              <w:contextualSpacing w:val="0"/>
              <w:rPr>
                <w:rFonts w:asciiTheme="majorHAnsi" w:hAnsiTheme="majorHAnsi" w:cs="Times New Roman"/>
                <w:b/>
              </w:rPr>
            </w:pPr>
          </w:p>
        </w:tc>
        <w:tc>
          <w:tcPr>
            <w:tcW w:w="7182" w:type="dxa"/>
          </w:tcPr>
          <w:p w:rsidR="00B8607A" w:rsidRPr="006F2CF0" w:rsidRDefault="00B8607A" w:rsidP="00132503">
            <w:pPr>
              <w:tabs>
                <w:tab w:val="left" w:pos="737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Cyfrowa monochromatyczna kamera CCD o rozdzielczości min. 2.0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Mpikseli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z przetwornikiem HAD, matryca 1” wysokiej jakości (0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grade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– brak „martwych” i „gorących” pikseli )</w:t>
            </w:r>
          </w:p>
          <w:p w:rsidR="00B8607A" w:rsidRPr="006F2CF0" w:rsidRDefault="00B8607A" w:rsidP="00132503">
            <w:pPr>
              <w:tabs>
                <w:tab w:val="left" w:pos="737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Ograniczanie szumów zapisu poprzez dynamiczną redukcję zasilania matrycy</w:t>
            </w:r>
          </w:p>
          <w:p w:rsidR="00B8607A" w:rsidRPr="006F2CF0" w:rsidRDefault="00B8607A" w:rsidP="00132503">
            <w:pPr>
              <w:tabs>
                <w:tab w:val="left" w:pos="737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Obiektyw zoom 6 x o jasności min 1.6 z filtrem do rejestracji </w:t>
            </w:r>
            <w:proofErr w:type="spellStart"/>
            <w:r w:rsidRPr="006F2CF0">
              <w:rPr>
                <w:rFonts w:asciiTheme="majorHAnsi" w:hAnsiTheme="majorHAnsi" w:cs="Times New Roman"/>
              </w:rPr>
              <w:t>EtBr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oraz SYBR Green w świetle UV, </w:t>
            </w:r>
          </w:p>
          <w:p w:rsidR="00B8607A" w:rsidRPr="006F2CF0" w:rsidRDefault="00B8607A" w:rsidP="00132503">
            <w:pPr>
              <w:tabs>
                <w:tab w:val="left" w:pos="737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Sześciopozycyjny zmieniacz filtrów</w:t>
            </w:r>
          </w:p>
          <w:p w:rsidR="00B8607A" w:rsidRPr="006F2CF0" w:rsidRDefault="00B8607A" w:rsidP="00132503">
            <w:pPr>
              <w:tabs>
                <w:tab w:val="left" w:pos="737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Dynamika rejestracji obrazu 16 bitów, zapisu 16 lub 8 bitów</w:t>
            </w:r>
          </w:p>
          <w:p w:rsidR="00B8607A" w:rsidRPr="006F2CF0" w:rsidRDefault="00B8607A" w:rsidP="00132503">
            <w:pPr>
              <w:tabs>
                <w:tab w:val="left" w:pos="737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Interfejs USB 2.0 lub równorzędny</w:t>
            </w:r>
          </w:p>
          <w:p w:rsidR="00B8607A" w:rsidRPr="006F2CF0" w:rsidRDefault="00B8607A" w:rsidP="00132503">
            <w:pPr>
              <w:tabs>
                <w:tab w:val="left" w:pos="737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Osłona umożliwiająca rejestrację obrazów bez zaciemniania pomieszczenia, wyposażona w wewnętrzne oświetlenie LED</w:t>
            </w:r>
          </w:p>
          <w:p w:rsidR="00B8607A" w:rsidRPr="006F2CF0" w:rsidRDefault="00B8607A" w:rsidP="00132503">
            <w:pPr>
              <w:tabs>
                <w:tab w:val="left" w:pos="737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Wbudowany, wysuwany na szynach,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transiluminator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UV, filtr 312 </w:t>
            </w:r>
            <w:proofErr w:type="spellStart"/>
            <w:r w:rsidRPr="006F2CF0">
              <w:rPr>
                <w:rFonts w:asciiTheme="majorHAnsi" w:hAnsiTheme="majorHAnsi" w:cs="Times New Roman"/>
              </w:rPr>
              <w:t>nm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21x26 cm bez emisji w zakresie VIS</w:t>
            </w:r>
          </w:p>
          <w:p w:rsidR="00B8607A" w:rsidRPr="006F2CF0" w:rsidRDefault="00B8607A" w:rsidP="00132503">
            <w:pPr>
              <w:tabs>
                <w:tab w:val="left" w:pos="737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Możliwość wycinania pasm z żelu na powierzchni filtru </w:t>
            </w:r>
          </w:p>
          <w:p w:rsidR="00B8607A" w:rsidRPr="006F2CF0" w:rsidRDefault="00B8607A" w:rsidP="00132503">
            <w:pPr>
              <w:tabs>
                <w:tab w:val="left" w:pos="737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Stabilizacja elektroniczna </w:t>
            </w:r>
          </w:p>
          <w:p w:rsidR="00B8607A" w:rsidRPr="006F2CF0" w:rsidRDefault="00B8607A" w:rsidP="00132503">
            <w:pPr>
              <w:tabs>
                <w:tab w:val="left" w:pos="737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Dwie intensywności promieniowania UV</w:t>
            </w:r>
          </w:p>
          <w:p w:rsidR="00B8607A" w:rsidRPr="006F2CF0" w:rsidRDefault="00B8607A" w:rsidP="00132503">
            <w:pPr>
              <w:tabs>
                <w:tab w:val="left" w:pos="7371"/>
              </w:tabs>
              <w:rPr>
                <w:rFonts w:asciiTheme="majorHAnsi" w:hAnsiTheme="majorHAnsi" w:cs="Times New Roman"/>
                <w:vertAlign w:val="superscript"/>
              </w:rPr>
            </w:pPr>
            <w:r w:rsidRPr="006F2CF0">
              <w:rPr>
                <w:rFonts w:asciiTheme="majorHAnsi" w:hAnsiTheme="majorHAnsi" w:cs="Times New Roman"/>
              </w:rPr>
              <w:t xml:space="preserve">Energia min. 6000 </w:t>
            </w:r>
            <w:r w:rsidRPr="006F2CF0">
              <w:rPr>
                <w:rFonts w:asciiTheme="majorHAnsi" w:hAnsiTheme="majorHAnsi" w:cs="Times New Roman"/>
              </w:rPr>
              <w:sym w:font="Symbol" w:char="006D"/>
            </w:r>
            <w:r w:rsidRPr="006F2CF0">
              <w:rPr>
                <w:rFonts w:asciiTheme="majorHAnsi" w:hAnsiTheme="majorHAnsi" w:cs="Times New Roman"/>
              </w:rPr>
              <w:t>W/cm</w:t>
            </w:r>
            <w:r w:rsidRPr="006F2CF0">
              <w:rPr>
                <w:rFonts w:asciiTheme="majorHAnsi" w:hAnsiTheme="majorHAnsi" w:cs="Times New Roman"/>
                <w:vertAlign w:val="superscript"/>
              </w:rPr>
              <w:t>2</w:t>
            </w:r>
          </w:p>
        </w:tc>
        <w:tc>
          <w:tcPr>
            <w:tcW w:w="850" w:type="dxa"/>
            <w:vMerge w:val="restart"/>
          </w:tcPr>
          <w:p w:rsidR="00B8607A" w:rsidRPr="006F2CF0" w:rsidRDefault="00B8607A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1</w:t>
            </w:r>
          </w:p>
        </w:tc>
      </w:tr>
      <w:tr w:rsidR="00B8607A" w:rsidRPr="006F2CF0" w:rsidTr="00C52C79">
        <w:trPr>
          <w:trHeight w:val="1420"/>
          <w:jc w:val="center"/>
        </w:trPr>
        <w:tc>
          <w:tcPr>
            <w:tcW w:w="511" w:type="dxa"/>
            <w:vMerge/>
          </w:tcPr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2132" w:type="dxa"/>
            <w:vMerge/>
          </w:tcPr>
          <w:p w:rsidR="00B8607A" w:rsidRPr="006F2CF0" w:rsidRDefault="00B8607A" w:rsidP="00132503">
            <w:pPr>
              <w:pStyle w:val="Akapitzlist"/>
              <w:tabs>
                <w:tab w:val="left" w:pos="7371"/>
              </w:tabs>
              <w:ind w:left="0"/>
              <w:contextualSpacing w:val="0"/>
              <w:rPr>
                <w:rFonts w:asciiTheme="majorHAnsi" w:hAnsiTheme="majorHAnsi" w:cs="Times New Roman"/>
              </w:rPr>
            </w:pPr>
          </w:p>
        </w:tc>
        <w:tc>
          <w:tcPr>
            <w:tcW w:w="7182" w:type="dxa"/>
          </w:tcPr>
          <w:p w:rsidR="00B8607A" w:rsidRPr="006F2CF0" w:rsidRDefault="00B8607A" w:rsidP="00132503">
            <w:pPr>
              <w:tabs>
                <w:tab w:val="left" w:pos="737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Oprogramowanie sterująco-analizujące dostępne w języku polskim:</w:t>
            </w:r>
          </w:p>
          <w:p w:rsidR="00B8607A" w:rsidRPr="006F2CF0" w:rsidRDefault="00B8607A" w:rsidP="00132503">
            <w:pPr>
              <w:tabs>
                <w:tab w:val="left" w:pos="737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Zapis w popularnych formatach plików w postaci nieskompresowanej</w:t>
            </w:r>
          </w:p>
          <w:p w:rsidR="00B8607A" w:rsidRPr="006F2CF0" w:rsidRDefault="00B8607A" w:rsidP="00132503">
            <w:pPr>
              <w:tabs>
                <w:tab w:val="left" w:pos="737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Automatyczny lub ręczny wybór zakresu tonalnego</w:t>
            </w:r>
          </w:p>
          <w:p w:rsidR="00B8607A" w:rsidRPr="006F2CF0" w:rsidRDefault="00B8607A" w:rsidP="00132503">
            <w:pPr>
              <w:tabs>
                <w:tab w:val="left" w:pos="737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Możliwość tworzenia obrazów multipleksowych w wybranej palecie kolorów</w:t>
            </w:r>
          </w:p>
          <w:p w:rsidR="00B8607A" w:rsidRPr="006F2CF0" w:rsidRDefault="00B8607A" w:rsidP="00132503">
            <w:pPr>
              <w:tabs>
                <w:tab w:val="left" w:pos="737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Dokumentacja parametrów zapisu GLP (również zgodnie z 21 CFR):</w:t>
            </w:r>
          </w:p>
          <w:p w:rsidR="00B8607A" w:rsidRPr="006F2CF0" w:rsidRDefault="00B8607A" w:rsidP="00132503">
            <w:pPr>
              <w:tabs>
                <w:tab w:val="left" w:pos="737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- umieszczanie opisów na zapisanym obrazie (dowolna wielkość i rodzaj czcionek)</w:t>
            </w:r>
            <w:r w:rsidRPr="006F2CF0">
              <w:rPr>
                <w:rFonts w:asciiTheme="majorHAnsi" w:hAnsiTheme="majorHAnsi" w:cs="Times New Roman"/>
              </w:rPr>
              <w:br/>
              <w:t>- obrót, lustrzane odbicie, inwersja (negatyw), zmiana jasności</w:t>
            </w:r>
            <w:r w:rsidRPr="006F2CF0">
              <w:rPr>
                <w:rFonts w:asciiTheme="majorHAnsi" w:hAnsiTheme="majorHAnsi" w:cs="Times New Roman"/>
              </w:rPr>
              <w:br/>
              <w:t>- zmiana kontrastu obrazu z wyświetlaniem histogramu stopni szarości</w:t>
            </w:r>
            <w:r w:rsidRPr="006F2CF0">
              <w:rPr>
                <w:rFonts w:asciiTheme="majorHAnsi" w:hAnsiTheme="majorHAnsi" w:cs="Times New Roman"/>
              </w:rPr>
              <w:br/>
              <w:t>- powiększanie obrazu bez zaburzenia właściwości analitycznych</w:t>
            </w:r>
          </w:p>
          <w:p w:rsidR="00B8607A" w:rsidRPr="006F2CF0" w:rsidRDefault="00B8607A" w:rsidP="00132503">
            <w:pPr>
              <w:tabs>
                <w:tab w:val="left" w:pos="737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- wzmacnianie ostrości i kontrastu wyświetlanego obrazu bez wpływu na zarejestrowane dane</w:t>
            </w:r>
          </w:p>
          <w:p w:rsidR="00B8607A" w:rsidRPr="006F2CF0" w:rsidRDefault="00B8607A" w:rsidP="00132503">
            <w:pPr>
              <w:tabs>
                <w:tab w:val="left" w:pos="737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- dynamiczna korekta równomierności tła</w:t>
            </w:r>
            <w:r w:rsidRPr="006F2CF0">
              <w:rPr>
                <w:rFonts w:asciiTheme="majorHAnsi" w:hAnsiTheme="majorHAnsi" w:cs="Times New Roman"/>
              </w:rPr>
              <w:br/>
              <w:t>- wycinanie i wstawianie obrazu lub jego fragmentów, możliwość łączenia kilku obrazów</w:t>
            </w:r>
            <w:r w:rsidRPr="006F2CF0">
              <w:rPr>
                <w:rFonts w:asciiTheme="majorHAnsi" w:hAnsiTheme="majorHAnsi" w:cs="Times New Roman"/>
              </w:rPr>
              <w:br/>
              <w:t>- katalog zapisanych obrazów z podglądem w postaci ikon</w:t>
            </w:r>
          </w:p>
        </w:tc>
        <w:tc>
          <w:tcPr>
            <w:tcW w:w="850" w:type="dxa"/>
            <w:vMerge/>
          </w:tcPr>
          <w:p w:rsidR="00B8607A" w:rsidRPr="006F2CF0" w:rsidRDefault="00B8607A" w:rsidP="00132503">
            <w:pPr>
              <w:rPr>
                <w:rFonts w:asciiTheme="majorHAnsi" w:hAnsiTheme="majorHAnsi" w:cs="Times New Roman"/>
                <w:b/>
              </w:rPr>
            </w:pPr>
          </w:p>
        </w:tc>
      </w:tr>
      <w:tr w:rsidR="00B8607A" w:rsidRPr="006F2CF0" w:rsidTr="00C52C79">
        <w:trPr>
          <w:trHeight w:val="1480"/>
          <w:jc w:val="center"/>
        </w:trPr>
        <w:tc>
          <w:tcPr>
            <w:tcW w:w="511" w:type="dxa"/>
            <w:vMerge/>
          </w:tcPr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2132" w:type="dxa"/>
            <w:vMerge/>
          </w:tcPr>
          <w:p w:rsidR="00B8607A" w:rsidRPr="006F2CF0" w:rsidRDefault="00B8607A" w:rsidP="00132503">
            <w:pPr>
              <w:pStyle w:val="Akapitzlist"/>
              <w:tabs>
                <w:tab w:val="left" w:pos="7371"/>
              </w:tabs>
              <w:ind w:left="0"/>
              <w:contextualSpacing w:val="0"/>
              <w:rPr>
                <w:rFonts w:asciiTheme="majorHAnsi" w:hAnsiTheme="majorHAnsi" w:cs="Times New Roman"/>
              </w:rPr>
            </w:pPr>
          </w:p>
        </w:tc>
        <w:tc>
          <w:tcPr>
            <w:tcW w:w="7182" w:type="dxa"/>
          </w:tcPr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Dodatkowe oprogramowanie analityczne o następujących parametrach: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Możliwość analizowania żeli 1D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Korekcja pionowych i poziomych zniekształceń żeli (min. 2 metody)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Automatyczne i ręczne wykrywanie prążków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Obliczanie mas cząsteczkowych prążków (MW)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Określanie homologii pasm z możliwością określenia dokładności </w:t>
            </w:r>
            <w:r w:rsidRPr="006F2CF0">
              <w:rPr>
                <w:rFonts w:asciiTheme="majorHAnsi" w:hAnsiTheme="majorHAnsi" w:cs="Times New Roman"/>
              </w:rPr>
              <w:lastRenderedPageBreak/>
              <w:t>porównań i wyborem sposobu obliczeń: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-macierz homologii o nieograniczonych rozmiarach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-tworzenie dendrogramów dla dowolnej liczby ścieżek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-dendrogramy z wyświetlaniem obrazów ścieżek według min. 8 algorytmów (m.in. UPGMA) 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-tworzenie syntetycznych obrazów ścieżek – szybka analiza porównawcza 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Względna analiza ilościowa prążków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Możliwość wyboru sposobu prezentacji wyników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Wewnętrzna baza danych: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-porównywanie danych z różnych żeli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-wizualizacja danych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-przeszukiwanie bazy danych według zadanego poziom homologii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-porównywanie próbek zapisanych w bazie 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-porównywanie obrazów zapisanych w bazie danych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-tworzenie i zapisywanie ścieżek wzorcowych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-automatyczne lub ręczne porównywanie z wzorcem </w:t>
            </w:r>
          </w:p>
          <w:p w:rsidR="00B8607A" w:rsidRPr="006F2CF0" w:rsidRDefault="00B8607A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-szybka analiza jakościowa typu 0,1 („jest - nie ma”)</w:t>
            </w:r>
          </w:p>
          <w:p w:rsidR="00B8607A" w:rsidRPr="006F2CF0" w:rsidRDefault="00B8607A" w:rsidP="00132503">
            <w:pPr>
              <w:tabs>
                <w:tab w:val="left" w:pos="737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Możliwość wymiany danych z programami graficznymi i statystycznymi</w:t>
            </w:r>
          </w:p>
        </w:tc>
        <w:tc>
          <w:tcPr>
            <w:tcW w:w="850" w:type="dxa"/>
            <w:vMerge/>
          </w:tcPr>
          <w:p w:rsidR="00B8607A" w:rsidRPr="006F2CF0" w:rsidRDefault="00B8607A" w:rsidP="00132503">
            <w:pPr>
              <w:rPr>
                <w:rFonts w:asciiTheme="majorHAnsi" w:hAnsiTheme="majorHAnsi" w:cs="Times New Roman"/>
                <w:b/>
              </w:rPr>
            </w:pPr>
          </w:p>
        </w:tc>
      </w:tr>
      <w:tr w:rsidR="00C52C79" w:rsidRPr="006F2CF0" w:rsidTr="00C52C79">
        <w:trPr>
          <w:trHeight w:val="760"/>
          <w:jc w:val="center"/>
        </w:trPr>
        <w:tc>
          <w:tcPr>
            <w:tcW w:w="511" w:type="dxa"/>
            <w:vMerge/>
          </w:tcPr>
          <w:p w:rsidR="00C52C79" w:rsidRPr="006F2CF0" w:rsidRDefault="00C52C7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2132" w:type="dxa"/>
            <w:vMerge/>
          </w:tcPr>
          <w:p w:rsidR="00C52C79" w:rsidRPr="006F2CF0" w:rsidRDefault="00C52C79" w:rsidP="00132503">
            <w:pPr>
              <w:pStyle w:val="Akapitzlist"/>
              <w:tabs>
                <w:tab w:val="left" w:pos="7371"/>
              </w:tabs>
              <w:ind w:left="0"/>
              <w:contextualSpacing w:val="0"/>
              <w:rPr>
                <w:rFonts w:asciiTheme="majorHAnsi" w:hAnsiTheme="majorHAnsi" w:cs="Times New Roman"/>
              </w:rPr>
            </w:pPr>
          </w:p>
        </w:tc>
        <w:tc>
          <w:tcPr>
            <w:tcW w:w="7182" w:type="dxa"/>
          </w:tcPr>
          <w:p w:rsidR="00C52C79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Stacja sterująca: procesor Intel </w:t>
            </w:r>
            <w:proofErr w:type="spellStart"/>
            <w:r w:rsidRPr="006F2CF0">
              <w:rPr>
                <w:rFonts w:asciiTheme="majorHAnsi" w:hAnsiTheme="majorHAnsi" w:cs="Times New Roman"/>
              </w:rPr>
              <w:t>Core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i3, pamięć operacyjna DDR 3 4GB, 500GB HDD, DVD-R/RW, monitor 24” HD, system operacyjny WIN 7</w:t>
            </w:r>
          </w:p>
        </w:tc>
        <w:tc>
          <w:tcPr>
            <w:tcW w:w="850" w:type="dxa"/>
            <w:vMerge/>
          </w:tcPr>
          <w:p w:rsidR="00C52C79" w:rsidRPr="006F2CF0" w:rsidRDefault="00C52C79" w:rsidP="00132503">
            <w:pPr>
              <w:rPr>
                <w:rFonts w:asciiTheme="majorHAnsi" w:hAnsiTheme="majorHAnsi" w:cs="Times New Roman"/>
                <w:b/>
              </w:rPr>
            </w:pPr>
          </w:p>
        </w:tc>
      </w:tr>
      <w:tr w:rsidR="00B8607A" w:rsidRPr="006F2CF0" w:rsidTr="00C52C79">
        <w:trPr>
          <w:jc w:val="center"/>
        </w:trPr>
        <w:tc>
          <w:tcPr>
            <w:tcW w:w="511" w:type="dxa"/>
          </w:tcPr>
          <w:p w:rsidR="00B8607A" w:rsidRPr="006F2CF0" w:rsidRDefault="00B8607A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5.</w:t>
            </w:r>
          </w:p>
        </w:tc>
        <w:tc>
          <w:tcPr>
            <w:tcW w:w="2132" w:type="dxa"/>
          </w:tcPr>
          <w:p w:rsidR="00B8607A" w:rsidRPr="006F2CF0" w:rsidRDefault="00B8607A" w:rsidP="00132503">
            <w:pPr>
              <w:rPr>
                <w:rFonts w:asciiTheme="majorHAnsi" w:hAnsiTheme="majorHAnsi" w:cs="Times New Roman"/>
                <w:b/>
              </w:rPr>
            </w:pPr>
            <w:proofErr w:type="spellStart"/>
            <w:r w:rsidRPr="006F2CF0">
              <w:rPr>
                <w:rFonts w:asciiTheme="majorHAnsi" w:hAnsiTheme="majorHAnsi" w:cs="Times New Roman"/>
                <w:b/>
              </w:rPr>
              <w:t>Mikrowirówka</w:t>
            </w:r>
            <w:proofErr w:type="spellEnd"/>
          </w:p>
        </w:tc>
        <w:tc>
          <w:tcPr>
            <w:tcW w:w="7182" w:type="dxa"/>
          </w:tcPr>
          <w:p w:rsidR="00B8607A" w:rsidRPr="006F2CF0" w:rsidRDefault="00B8607A" w:rsidP="00132503">
            <w:pPr>
              <w:tabs>
                <w:tab w:val="left" w:pos="0"/>
                <w:tab w:val="left" w:pos="680"/>
                <w:tab w:val="left" w:pos="1361"/>
                <w:tab w:val="left" w:pos="4111"/>
                <w:tab w:val="left" w:pos="4366"/>
                <w:tab w:val="left" w:pos="4678"/>
                <w:tab w:val="left" w:pos="5330"/>
                <w:tab w:val="left" w:pos="6237"/>
                <w:tab w:val="left" w:pos="6464"/>
                <w:tab w:val="left" w:pos="6747"/>
                <w:tab w:val="left" w:pos="7031"/>
                <w:tab w:val="left" w:pos="7144"/>
                <w:tab w:val="left" w:pos="7258"/>
                <w:tab w:val="left" w:pos="7371"/>
                <w:tab w:val="left" w:pos="7428"/>
                <w:tab w:val="left" w:pos="7484"/>
                <w:tab w:val="left" w:pos="7655"/>
                <w:tab w:val="left" w:pos="7768"/>
                <w:tab w:val="left" w:pos="7881"/>
                <w:tab w:val="left" w:pos="7995"/>
                <w:tab w:val="left" w:pos="8108"/>
                <w:tab w:val="left" w:pos="8222"/>
                <w:tab w:val="left" w:pos="8335"/>
                <w:tab w:val="left" w:pos="8448"/>
                <w:tab w:val="left" w:pos="8562"/>
                <w:tab w:val="left" w:pos="8675"/>
                <w:tab w:val="left" w:pos="8789"/>
                <w:tab w:val="left" w:pos="8902"/>
                <w:tab w:val="left" w:pos="9214"/>
                <w:tab w:val="left" w:pos="9299"/>
                <w:tab w:val="left" w:pos="9412"/>
                <w:tab w:val="left" w:pos="9526"/>
                <w:tab w:val="left" w:pos="9639"/>
                <w:tab w:val="left" w:pos="9752"/>
                <w:tab w:val="left" w:pos="9866"/>
                <w:tab w:val="left" w:pos="9979"/>
                <w:tab w:val="left" w:pos="10093"/>
                <w:tab w:val="left" w:pos="10348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Maksymalna prędkość obrotowa co najmniej 5500 obrotów/minutę</w:t>
            </w:r>
          </w:p>
          <w:p w:rsidR="00B8607A" w:rsidRPr="006F2CF0" w:rsidRDefault="00B8607A" w:rsidP="00132503">
            <w:pPr>
              <w:tabs>
                <w:tab w:val="left" w:pos="0"/>
                <w:tab w:val="left" w:pos="680"/>
                <w:tab w:val="left" w:pos="1361"/>
                <w:tab w:val="left" w:pos="4111"/>
                <w:tab w:val="left" w:pos="4366"/>
                <w:tab w:val="left" w:pos="4678"/>
                <w:tab w:val="left" w:pos="5330"/>
                <w:tab w:val="left" w:pos="6237"/>
                <w:tab w:val="left" w:pos="6464"/>
                <w:tab w:val="left" w:pos="6747"/>
                <w:tab w:val="left" w:pos="7031"/>
                <w:tab w:val="left" w:pos="7144"/>
                <w:tab w:val="left" w:pos="7258"/>
                <w:tab w:val="left" w:pos="7371"/>
                <w:tab w:val="left" w:pos="7428"/>
                <w:tab w:val="left" w:pos="7484"/>
                <w:tab w:val="left" w:pos="7655"/>
                <w:tab w:val="left" w:pos="7768"/>
                <w:tab w:val="left" w:pos="7881"/>
                <w:tab w:val="left" w:pos="7995"/>
                <w:tab w:val="left" w:pos="8108"/>
                <w:tab w:val="left" w:pos="8222"/>
                <w:tab w:val="left" w:pos="8335"/>
                <w:tab w:val="left" w:pos="8448"/>
                <w:tab w:val="left" w:pos="8562"/>
                <w:tab w:val="left" w:pos="8675"/>
                <w:tab w:val="left" w:pos="8789"/>
                <w:tab w:val="left" w:pos="8902"/>
                <w:tab w:val="left" w:pos="9214"/>
                <w:tab w:val="left" w:pos="9299"/>
                <w:tab w:val="left" w:pos="9412"/>
                <w:tab w:val="left" w:pos="9526"/>
                <w:tab w:val="left" w:pos="9639"/>
                <w:tab w:val="left" w:pos="9752"/>
                <w:tab w:val="left" w:pos="9866"/>
                <w:tab w:val="left" w:pos="9979"/>
                <w:tab w:val="left" w:pos="10093"/>
                <w:tab w:val="left" w:pos="10348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Maksymalne przyspieszenie co najmniej 2000 x g</w:t>
            </w:r>
          </w:p>
          <w:p w:rsidR="00B8607A" w:rsidRPr="006F2CF0" w:rsidRDefault="00B8607A" w:rsidP="00132503">
            <w:pPr>
              <w:tabs>
                <w:tab w:val="left" w:pos="0"/>
                <w:tab w:val="left" w:pos="680"/>
                <w:tab w:val="left" w:pos="1361"/>
                <w:tab w:val="left" w:pos="4111"/>
                <w:tab w:val="left" w:pos="4366"/>
                <w:tab w:val="left" w:pos="4678"/>
                <w:tab w:val="left" w:pos="5330"/>
                <w:tab w:val="left" w:pos="6237"/>
                <w:tab w:val="left" w:pos="6464"/>
                <w:tab w:val="left" w:pos="6747"/>
                <w:tab w:val="left" w:pos="7031"/>
                <w:tab w:val="left" w:pos="7144"/>
                <w:tab w:val="left" w:pos="7258"/>
                <w:tab w:val="left" w:pos="7371"/>
                <w:tab w:val="left" w:pos="7428"/>
                <w:tab w:val="left" w:pos="7484"/>
                <w:tab w:val="left" w:pos="7655"/>
                <w:tab w:val="left" w:pos="7768"/>
                <w:tab w:val="left" w:pos="7881"/>
                <w:tab w:val="left" w:pos="7995"/>
                <w:tab w:val="left" w:pos="8108"/>
                <w:tab w:val="left" w:pos="8222"/>
                <w:tab w:val="left" w:pos="8335"/>
                <w:tab w:val="left" w:pos="8448"/>
                <w:tab w:val="left" w:pos="8562"/>
                <w:tab w:val="left" w:pos="8675"/>
                <w:tab w:val="left" w:pos="8789"/>
                <w:tab w:val="left" w:pos="8902"/>
                <w:tab w:val="left" w:pos="9214"/>
                <w:tab w:val="left" w:pos="9299"/>
                <w:tab w:val="left" w:pos="9412"/>
                <w:tab w:val="left" w:pos="9526"/>
                <w:tab w:val="left" w:pos="9639"/>
                <w:tab w:val="left" w:pos="9752"/>
                <w:tab w:val="left" w:pos="9866"/>
                <w:tab w:val="left" w:pos="9979"/>
                <w:tab w:val="left" w:pos="10093"/>
                <w:tab w:val="left" w:pos="10348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Wirnik </w:t>
            </w:r>
            <w:proofErr w:type="spellStart"/>
            <w:r w:rsidRPr="006F2CF0">
              <w:rPr>
                <w:rFonts w:asciiTheme="majorHAnsi" w:hAnsiTheme="majorHAnsi" w:cs="Times New Roman"/>
              </w:rPr>
              <w:t>stałokątny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o pojemności 6x1,5/2,0 ml - 10x1,5/2,0 ml typu </w:t>
            </w:r>
            <w:proofErr w:type="spellStart"/>
            <w:r w:rsidRPr="006F2CF0">
              <w:rPr>
                <w:rFonts w:asciiTheme="majorHAnsi" w:hAnsiTheme="majorHAnsi" w:cs="Times New Roman"/>
              </w:rPr>
              <w:t>Eppendorf</w:t>
            </w:r>
            <w:proofErr w:type="spellEnd"/>
          </w:p>
          <w:p w:rsidR="00B8607A" w:rsidRPr="006F2CF0" w:rsidRDefault="00B8607A" w:rsidP="00132503">
            <w:pPr>
              <w:tabs>
                <w:tab w:val="left" w:pos="0"/>
                <w:tab w:val="left" w:pos="680"/>
                <w:tab w:val="left" w:pos="1361"/>
                <w:tab w:val="left" w:pos="4111"/>
                <w:tab w:val="left" w:pos="4366"/>
                <w:tab w:val="left" w:pos="4678"/>
                <w:tab w:val="left" w:pos="5330"/>
                <w:tab w:val="left" w:pos="6237"/>
                <w:tab w:val="left" w:pos="6464"/>
                <w:tab w:val="left" w:pos="6747"/>
                <w:tab w:val="left" w:pos="7031"/>
                <w:tab w:val="left" w:pos="7144"/>
                <w:tab w:val="left" w:pos="7258"/>
                <w:tab w:val="left" w:pos="7371"/>
                <w:tab w:val="left" w:pos="7428"/>
                <w:tab w:val="left" w:pos="7484"/>
                <w:tab w:val="left" w:pos="7655"/>
                <w:tab w:val="left" w:pos="7768"/>
                <w:tab w:val="left" w:pos="7881"/>
                <w:tab w:val="left" w:pos="7995"/>
                <w:tab w:val="left" w:pos="8108"/>
                <w:tab w:val="left" w:pos="8222"/>
                <w:tab w:val="left" w:pos="8335"/>
                <w:tab w:val="left" w:pos="8448"/>
                <w:tab w:val="left" w:pos="8562"/>
                <w:tab w:val="left" w:pos="8675"/>
                <w:tab w:val="left" w:pos="8789"/>
                <w:tab w:val="left" w:pos="8902"/>
                <w:tab w:val="left" w:pos="9214"/>
                <w:tab w:val="left" w:pos="9299"/>
                <w:tab w:val="left" w:pos="9412"/>
                <w:tab w:val="left" w:pos="9526"/>
                <w:tab w:val="left" w:pos="9639"/>
                <w:tab w:val="left" w:pos="9752"/>
                <w:tab w:val="left" w:pos="9866"/>
                <w:tab w:val="left" w:pos="9979"/>
                <w:tab w:val="left" w:pos="10093"/>
                <w:tab w:val="left" w:pos="10348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Wirnik </w:t>
            </w:r>
            <w:proofErr w:type="spellStart"/>
            <w:r w:rsidRPr="006F2CF0">
              <w:rPr>
                <w:rFonts w:asciiTheme="majorHAnsi" w:hAnsiTheme="majorHAnsi" w:cs="Times New Roman"/>
              </w:rPr>
              <w:t>stałokątny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o pojemności co najmniej 2 paski po 8 probówek 0,2 ml PCR</w:t>
            </w:r>
          </w:p>
          <w:p w:rsidR="00B8607A" w:rsidRPr="006F2CF0" w:rsidRDefault="00B8607A" w:rsidP="00132503">
            <w:pPr>
              <w:tabs>
                <w:tab w:val="left" w:pos="0"/>
                <w:tab w:val="left" w:pos="680"/>
                <w:tab w:val="left" w:pos="1361"/>
                <w:tab w:val="left" w:pos="4111"/>
                <w:tab w:val="left" w:pos="4366"/>
                <w:tab w:val="left" w:pos="4678"/>
                <w:tab w:val="left" w:pos="5330"/>
                <w:tab w:val="left" w:pos="6237"/>
                <w:tab w:val="left" w:pos="6464"/>
                <w:tab w:val="left" w:pos="6747"/>
                <w:tab w:val="left" w:pos="7031"/>
                <w:tab w:val="left" w:pos="7144"/>
                <w:tab w:val="left" w:pos="7258"/>
                <w:tab w:val="left" w:pos="7371"/>
                <w:tab w:val="left" w:pos="7428"/>
                <w:tab w:val="left" w:pos="7484"/>
                <w:tab w:val="left" w:pos="7655"/>
                <w:tab w:val="left" w:pos="7768"/>
                <w:tab w:val="left" w:pos="7881"/>
                <w:tab w:val="left" w:pos="7995"/>
                <w:tab w:val="left" w:pos="8108"/>
                <w:tab w:val="left" w:pos="8222"/>
                <w:tab w:val="left" w:pos="8335"/>
                <w:tab w:val="left" w:pos="8448"/>
                <w:tab w:val="left" w:pos="8562"/>
                <w:tab w:val="left" w:pos="8675"/>
                <w:tab w:val="left" w:pos="8789"/>
                <w:tab w:val="left" w:pos="8902"/>
                <w:tab w:val="left" w:pos="9214"/>
                <w:tab w:val="left" w:pos="9299"/>
                <w:tab w:val="left" w:pos="9412"/>
                <w:tab w:val="left" w:pos="9526"/>
                <w:tab w:val="left" w:pos="9639"/>
                <w:tab w:val="left" w:pos="9752"/>
                <w:tab w:val="left" w:pos="9866"/>
                <w:tab w:val="left" w:pos="9979"/>
                <w:tab w:val="left" w:pos="10093"/>
                <w:tab w:val="left" w:pos="10348"/>
              </w:tabs>
              <w:rPr>
                <w:rFonts w:asciiTheme="majorHAnsi" w:hAnsiTheme="majorHAnsi" w:cs="Times New Roman"/>
              </w:rPr>
            </w:pPr>
          </w:p>
        </w:tc>
        <w:tc>
          <w:tcPr>
            <w:tcW w:w="850" w:type="dxa"/>
          </w:tcPr>
          <w:p w:rsidR="00B8607A" w:rsidRPr="006F2CF0" w:rsidRDefault="00B8607A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2</w:t>
            </w:r>
          </w:p>
        </w:tc>
      </w:tr>
      <w:tr w:rsidR="00B8607A" w:rsidRPr="006F2CF0" w:rsidTr="00C52C79">
        <w:trPr>
          <w:jc w:val="center"/>
        </w:trPr>
        <w:tc>
          <w:tcPr>
            <w:tcW w:w="511" w:type="dxa"/>
          </w:tcPr>
          <w:p w:rsidR="00B8607A" w:rsidRPr="006F2CF0" w:rsidRDefault="00B8607A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 xml:space="preserve">6. </w:t>
            </w:r>
          </w:p>
        </w:tc>
        <w:tc>
          <w:tcPr>
            <w:tcW w:w="2132" w:type="dxa"/>
          </w:tcPr>
          <w:p w:rsidR="00B8607A" w:rsidRPr="006F2CF0" w:rsidRDefault="00B8607A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Przenośna stacja sterująca</w:t>
            </w:r>
          </w:p>
        </w:tc>
        <w:tc>
          <w:tcPr>
            <w:tcW w:w="7182" w:type="dxa"/>
          </w:tcPr>
          <w:p w:rsidR="00B8607A" w:rsidRPr="006F2CF0" w:rsidRDefault="00B8607A" w:rsidP="00132503">
            <w:pPr>
              <w:tabs>
                <w:tab w:val="left" w:pos="737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Procesor o parametrach umożliwiających obsługę urządzeń laboratoryjnych (m.in. systemu dokumentacji żeli elektroforetycznych,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termocyklera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) oraz analizę </w:t>
            </w:r>
            <w:proofErr w:type="spellStart"/>
            <w:r w:rsidRPr="006F2CF0">
              <w:rPr>
                <w:rFonts w:asciiTheme="majorHAnsi" w:hAnsiTheme="majorHAnsi" w:cs="Times New Roman"/>
              </w:rPr>
              <w:t>bioinformatyczną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, np. i5 </w:t>
            </w:r>
          </w:p>
          <w:p w:rsidR="00B8607A" w:rsidRPr="006F2CF0" w:rsidRDefault="00B8607A" w:rsidP="00132503">
            <w:pPr>
              <w:tabs>
                <w:tab w:val="left" w:pos="737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Pamięć co najmniej 6GB DDR3, 500 GB HDD</w:t>
            </w:r>
          </w:p>
          <w:p w:rsidR="00B8607A" w:rsidRPr="006F2CF0" w:rsidRDefault="00B8607A" w:rsidP="00132503">
            <w:pPr>
              <w:tabs>
                <w:tab w:val="left" w:pos="737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Karta graficzna wyposażona w dedykowaną pamięć minimum  1GB</w:t>
            </w:r>
          </w:p>
          <w:p w:rsidR="00B8607A" w:rsidRPr="006F2CF0" w:rsidRDefault="00B8607A" w:rsidP="00132503">
            <w:pPr>
              <w:tabs>
                <w:tab w:val="left" w:pos="737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Ekran matowy Full HD co najmniej </w:t>
            </w:r>
            <w:smartTag w:uri="urn:schemas-microsoft-com:office:smarttags" w:element="metricconverter">
              <w:smartTagPr>
                <w:attr w:name="ProductID" w:val="15.6”"/>
              </w:smartTagPr>
              <w:r w:rsidRPr="006F2CF0">
                <w:rPr>
                  <w:rFonts w:asciiTheme="majorHAnsi" w:hAnsiTheme="majorHAnsi" w:cs="Times New Roman"/>
                </w:rPr>
                <w:t>15.6”</w:t>
              </w:r>
            </w:smartTag>
            <w:r w:rsidRPr="006F2CF0">
              <w:rPr>
                <w:rFonts w:asciiTheme="majorHAnsi" w:hAnsiTheme="majorHAnsi" w:cs="Times New Roman"/>
              </w:rPr>
              <w:t>, 1920x1080</w:t>
            </w:r>
          </w:p>
          <w:p w:rsidR="00B8607A" w:rsidRPr="006F2CF0" w:rsidRDefault="00B8607A" w:rsidP="00132503">
            <w:pPr>
              <w:tabs>
                <w:tab w:val="left" w:pos="737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Porty co najmniej 3xUSB i 1xHDMI w tym przynajmniej 1 </w:t>
            </w:r>
            <w:proofErr w:type="spellStart"/>
            <w:r w:rsidRPr="006F2CF0">
              <w:rPr>
                <w:rFonts w:asciiTheme="majorHAnsi" w:hAnsiTheme="majorHAnsi" w:cs="Times New Roman"/>
              </w:rPr>
              <w:t>xUSB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3.0 i</w:t>
            </w:r>
          </w:p>
          <w:p w:rsidR="00B8607A" w:rsidRPr="006F2CF0" w:rsidRDefault="00B8607A" w:rsidP="00132503">
            <w:pPr>
              <w:tabs>
                <w:tab w:val="left" w:pos="737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System operacyjny kompatybilny z Windows 8 Pro</w:t>
            </w:r>
          </w:p>
          <w:p w:rsidR="00B8607A" w:rsidRPr="006F2CF0" w:rsidRDefault="00B8607A" w:rsidP="00132503">
            <w:pPr>
              <w:tabs>
                <w:tab w:val="left" w:pos="0"/>
                <w:tab w:val="left" w:pos="680"/>
                <w:tab w:val="left" w:pos="1361"/>
                <w:tab w:val="left" w:pos="4111"/>
                <w:tab w:val="left" w:pos="4366"/>
                <w:tab w:val="left" w:pos="4678"/>
                <w:tab w:val="left" w:pos="5330"/>
                <w:tab w:val="left" w:pos="6237"/>
                <w:tab w:val="left" w:pos="6464"/>
                <w:tab w:val="left" w:pos="6747"/>
                <w:tab w:val="left" w:pos="7031"/>
                <w:tab w:val="left" w:pos="7144"/>
                <w:tab w:val="left" w:pos="7258"/>
                <w:tab w:val="left" w:pos="7371"/>
                <w:tab w:val="left" w:pos="7428"/>
                <w:tab w:val="left" w:pos="7484"/>
                <w:tab w:val="left" w:pos="7655"/>
                <w:tab w:val="left" w:pos="7768"/>
                <w:tab w:val="left" w:pos="7881"/>
                <w:tab w:val="left" w:pos="7995"/>
                <w:tab w:val="left" w:pos="8108"/>
                <w:tab w:val="left" w:pos="8222"/>
                <w:tab w:val="left" w:pos="8335"/>
                <w:tab w:val="left" w:pos="8448"/>
                <w:tab w:val="left" w:pos="8562"/>
                <w:tab w:val="left" w:pos="8675"/>
                <w:tab w:val="left" w:pos="8789"/>
                <w:tab w:val="left" w:pos="8902"/>
                <w:tab w:val="left" w:pos="9214"/>
                <w:tab w:val="left" w:pos="9299"/>
                <w:tab w:val="left" w:pos="9412"/>
                <w:tab w:val="left" w:pos="9526"/>
                <w:tab w:val="left" w:pos="9639"/>
                <w:tab w:val="left" w:pos="9752"/>
                <w:tab w:val="left" w:pos="9866"/>
                <w:tab w:val="left" w:pos="9979"/>
                <w:tab w:val="left" w:pos="10093"/>
                <w:tab w:val="left" w:pos="10348"/>
              </w:tabs>
              <w:rPr>
                <w:rFonts w:asciiTheme="majorHAnsi" w:hAnsiTheme="majorHAnsi" w:cs="Times New Roman"/>
              </w:rPr>
            </w:pPr>
          </w:p>
        </w:tc>
        <w:tc>
          <w:tcPr>
            <w:tcW w:w="850" w:type="dxa"/>
          </w:tcPr>
          <w:p w:rsidR="00B8607A" w:rsidRPr="006F2CF0" w:rsidRDefault="00B8607A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1</w:t>
            </w:r>
          </w:p>
        </w:tc>
      </w:tr>
    </w:tbl>
    <w:p w:rsidR="003A7674" w:rsidRPr="006F2CF0" w:rsidRDefault="00DB4BBB" w:rsidP="00132503">
      <w:pPr>
        <w:spacing w:line="240" w:lineRule="auto"/>
        <w:rPr>
          <w:rFonts w:asciiTheme="majorHAnsi" w:hAnsiTheme="majorHAnsi" w:cs="Times New Roman"/>
          <w:b/>
        </w:rPr>
      </w:pPr>
      <w:r w:rsidRPr="006F2CF0">
        <w:rPr>
          <w:rFonts w:asciiTheme="majorHAnsi" w:hAnsiTheme="majorHAnsi" w:cs="Times New Roman"/>
        </w:rPr>
        <w:tab/>
      </w:r>
      <w:r w:rsidRPr="006F2CF0">
        <w:rPr>
          <w:rFonts w:asciiTheme="majorHAnsi" w:hAnsiTheme="majorHAnsi" w:cs="Times New Roman"/>
        </w:rPr>
        <w:tab/>
      </w:r>
      <w:r w:rsidRPr="006F2CF0">
        <w:rPr>
          <w:rFonts w:asciiTheme="majorHAnsi" w:hAnsiTheme="majorHAnsi" w:cs="Times New Roman"/>
        </w:rPr>
        <w:tab/>
      </w:r>
      <w:r w:rsidRPr="006F2CF0">
        <w:rPr>
          <w:rFonts w:asciiTheme="majorHAnsi" w:hAnsiTheme="majorHAnsi" w:cs="Times New Roman"/>
        </w:rPr>
        <w:tab/>
      </w:r>
      <w:r w:rsidRPr="006F2CF0">
        <w:rPr>
          <w:rFonts w:asciiTheme="majorHAnsi" w:hAnsiTheme="majorHAnsi" w:cs="Times New Roman"/>
        </w:rPr>
        <w:tab/>
      </w:r>
      <w:r w:rsidRPr="006F2CF0">
        <w:rPr>
          <w:rFonts w:asciiTheme="majorHAnsi" w:hAnsiTheme="majorHAnsi" w:cs="Times New Roman"/>
        </w:rPr>
        <w:tab/>
      </w:r>
      <w:r w:rsidRPr="006F2CF0">
        <w:rPr>
          <w:rFonts w:asciiTheme="majorHAnsi" w:hAnsiTheme="majorHAnsi" w:cs="Times New Roman"/>
        </w:rPr>
        <w:tab/>
      </w:r>
      <w:r w:rsidRPr="006F2CF0">
        <w:rPr>
          <w:rFonts w:asciiTheme="majorHAnsi" w:hAnsiTheme="majorHAnsi" w:cs="Times New Roman"/>
        </w:rPr>
        <w:tab/>
      </w:r>
      <w:r w:rsidRPr="006F2CF0">
        <w:rPr>
          <w:rFonts w:asciiTheme="majorHAnsi" w:hAnsiTheme="majorHAnsi" w:cs="Times New Roman"/>
        </w:rPr>
        <w:tab/>
      </w:r>
      <w:r w:rsidRPr="006F2CF0">
        <w:rPr>
          <w:rFonts w:asciiTheme="majorHAnsi" w:hAnsiTheme="majorHAnsi" w:cs="Times New Roman"/>
        </w:rPr>
        <w:tab/>
      </w:r>
      <w:r w:rsidRPr="006F2CF0">
        <w:rPr>
          <w:rFonts w:asciiTheme="majorHAnsi" w:hAnsiTheme="majorHAnsi" w:cs="Times New Roman"/>
        </w:rPr>
        <w:tab/>
      </w:r>
    </w:p>
    <w:p w:rsidR="00EE3ECB" w:rsidRPr="006F2CF0" w:rsidRDefault="003A7674" w:rsidP="00132503">
      <w:pPr>
        <w:spacing w:line="240" w:lineRule="auto"/>
        <w:rPr>
          <w:rFonts w:asciiTheme="majorHAnsi" w:hAnsiTheme="majorHAnsi" w:cs="Times New Roman"/>
          <w:b/>
        </w:rPr>
      </w:pPr>
      <w:r w:rsidRPr="006F2CF0">
        <w:rPr>
          <w:rFonts w:asciiTheme="majorHAnsi" w:hAnsiTheme="majorHAnsi" w:cs="Times New Roman"/>
          <w:b/>
        </w:rPr>
        <w:t>3</w:t>
      </w:r>
      <w:r w:rsidR="00EE3ECB" w:rsidRPr="006F2CF0">
        <w:rPr>
          <w:rFonts w:asciiTheme="majorHAnsi" w:hAnsiTheme="majorHAnsi" w:cs="Times New Roman"/>
          <w:b/>
        </w:rPr>
        <w:t>. Zestaw do przygotowywania próbek do biologii molekularnej</w:t>
      </w:r>
    </w:p>
    <w:tbl>
      <w:tblPr>
        <w:tblStyle w:val="Tabela-Siatka"/>
        <w:tblW w:w="10481" w:type="dxa"/>
        <w:jc w:val="center"/>
        <w:tblInd w:w="-2137" w:type="dxa"/>
        <w:tblLook w:val="04A0" w:firstRow="1" w:lastRow="0" w:firstColumn="1" w:lastColumn="0" w:noHBand="0" w:noVBand="1"/>
      </w:tblPr>
      <w:tblGrid>
        <w:gridCol w:w="520"/>
        <w:gridCol w:w="2551"/>
        <w:gridCol w:w="48"/>
        <w:gridCol w:w="6514"/>
        <w:gridCol w:w="144"/>
        <w:gridCol w:w="666"/>
        <w:gridCol w:w="29"/>
        <w:gridCol w:w="9"/>
      </w:tblGrid>
      <w:tr w:rsidR="00BA4F48" w:rsidRPr="006F2CF0" w:rsidTr="00C52C79">
        <w:trPr>
          <w:jc w:val="center"/>
        </w:trPr>
        <w:tc>
          <w:tcPr>
            <w:tcW w:w="511" w:type="dxa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Lp.</w:t>
            </w:r>
          </w:p>
        </w:tc>
        <w:tc>
          <w:tcPr>
            <w:tcW w:w="2511" w:type="dxa"/>
            <w:gridSpan w:val="2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 xml:space="preserve">Nazwa sprzętu </w:t>
            </w:r>
          </w:p>
        </w:tc>
        <w:tc>
          <w:tcPr>
            <w:tcW w:w="6755" w:type="dxa"/>
            <w:gridSpan w:val="2"/>
          </w:tcPr>
          <w:p w:rsidR="00BA4F48" w:rsidRPr="006F2CF0" w:rsidRDefault="00BA4F48" w:rsidP="00132503">
            <w:pPr>
              <w:ind w:left="-340" w:firstLine="340"/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Specyfikacja - parametry minimalne</w:t>
            </w:r>
          </w:p>
        </w:tc>
        <w:tc>
          <w:tcPr>
            <w:tcW w:w="704" w:type="dxa"/>
            <w:gridSpan w:val="3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Ilość</w:t>
            </w:r>
          </w:p>
        </w:tc>
      </w:tr>
      <w:tr w:rsidR="00BA4F48" w:rsidRPr="006F2CF0" w:rsidTr="00C52C79">
        <w:trPr>
          <w:gridAfter w:val="1"/>
          <w:wAfter w:w="9" w:type="dxa"/>
          <w:jc w:val="center"/>
        </w:trPr>
        <w:tc>
          <w:tcPr>
            <w:tcW w:w="511" w:type="dxa"/>
            <w:vMerge w:val="restart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1.</w:t>
            </w:r>
          </w:p>
        </w:tc>
        <w:tc>
          <w:tcPr>
            <w:tcW w:w="2511" w:type="dxa"/>
            <w:gridSpan w:val="2"/>
          </w:tcPr>
          <w:p w:rsidR="00BA4F48" w:rsidRPr="006F2CF0" w:rsidRDefault="00BA4F48" w:rsidP="00132503">
            <w:pPr>
              <w:spacing w:after="240"/>
              <w:rPr>
                <w:rFonts w:asciiTheme="majorHAnsi" w:hAnsiTheme="majorHAnsi" w:cs="Times New Roman"/>
                <w:b/>
                <w:bCs/>
              </w:rPr>
            </w:pPr>
            <w:r w:rsidRPr="006F2CF0">
              <w:rPr>
                <w:rFonts w:asciiTheme="majorHAnsi" w:hAnsiTheme="majorHAnsi" w:cs="Times New Roman"/>
                <w:b/>
                <w:bCs/>
              </w:rPr>
              <w:t xml:space="preserve">Wirówka wraz z rotorem wychylnym, adapterami oraz rotorem </w:t>
            </w:r>
            <w:proofErr w:type="spellStart"/>
            <w:r w:rsidRPr="006F2CF0">
              <w:rPr>
                <w:rFonts w:asciiTheme="majorHAnsi" w:hAnsiTheme="majorHAnsi" w:cs="Times New Roman"/>
                <w:b/>
                <w:bCs/>
              </w:rPr>
              <w:t>stałokątowym</w:t>
            </w:r>
            <w:proofErr w:type="spellEnd"/>
          </w:p>
          <w:p w:rsidR="00BA4F48" w:rsidRPr="006F2CF0" w:rsidRDefault="00BA4F48" w:rsidP="00132503">
            <w:pPr>
              <w:rPr>
                <w:rFonts w:asciiTheme="majorHAnsi" w:hAnsiTheme="majorHAnsi" w:cs="Times New Roman"/>
                <w:b/>
              </w:rPr>
            </w:pPr>
          </w:p>
        </w:tc>
        <w:tc>
          <w:tcPr>
            <w:tcW w:w="6755" w:type="dxa"/>
            <w:gridSpan w:val="2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Siła wirowania </w:t>
            </w:r>
            <w:proofErr w:type="spellStart"/>
            <w:r w:rsidRPr="006F2CF0">
              <w:rPr>
                <w:rFonts w:asciiTheme="majorHAnsi" w:hAnsiTheme="majorHAnsi" w:cs="Times New Roman"/>
              </w:rPr>
              <w:t>rcf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nie mniejsza niż 20800 x g (14000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rpm</w:t>
            </w:r>
            <w:proofErr w:type="spellEnd"/>
            <w:r w:rsidRPr="006F2CF0">
              <w:rPr>
                <w:rFonts w:asciiTheme="majorHAnsi" w:hAnsiTheme="majorHAnsi" w:cs="Times New Roman"/>
              </w:rPr>
              <w:t>)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Możliwość regulacji prędkości </w:t>
            </w:r>
            <w:proofErr w:type="spellStart"/>
            <w:r w:rsidRPr="006F2CF0">
              <w:rPr>
                <w:rFonts w:asciiTheme="majorHAnsi" w:hAnsiTheme="majorHAnsi" w:cs="Times New Roman"/>
              </w:rPr>
              <w:t>rpm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w zakresie nie mniejszym niż 200-14000, ze skokiem nie większym niż 10rpm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Wysokość dostępu wynosząca nie więcej niż 29cm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Możliwość ustawienia promienia dla każdego stosowanego adaptera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Pobór mocy maksymalnie 1650W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lastRenderedPageBreak/>
              <w:t>Automatyczne powiadamianie w przypadku źle wyważonego rotora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Możliwość wprowadzenia co najmniej 10 prędkości rozpędzania i hamowania rotora, by chronić bardziej wrażliwe próby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Funkcja uruchamiania zegara po osiągnięciu ustawionej prędkości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Możliwość instalacji co najmniej 14 rotorów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Możliwość jednoczesnego wirowana co najmniej 4 probówek po 750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każda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Awaryjne otwieranie pokrywy w przypadku braku zasilania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Możliwość ustawienia czasu w zakresie nie mniejszym niż 30s - 99min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Waga urządzenia nie większa niż 99kg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Możliwość regulacji temperatury co najmniej od -9</w:t>
            </w:r>
            <w:r w:rsidRPr="006F2CF0">
              <w:rPr>
                <w:rFonts w:asciiTheme="majorHAnsi" w:eastAsia="Arial Unicode MS" w:hAnsiTheme="majorHAnsi" w:cs="Times New Roman"/>
                <w:vertAlign w:val="superscript"/>
              </w:rPr>
              <w:t xml:space="preserve"> </w:t>
            </w:r>
            <w:proofErr w:type="spellStart"/>
            <w:r w:rsidRPr="006F2CF0">
              <w:rPr>
                <w:rFonts w:asciiTheme="majorHAnsi" w:eastAsia="Arial Unicode MS" w:hAnsiTheme="majorHAnsi" w:cs="Times New Roman"/>
                <w:vertAlign w:val="superscript"/>
              </w:rPr>
              <w:t>o</w:t>
            </w:r>
            <w:r w:rsidRPr="006F2CF0">
              <w:rPr>
                <w:rFonts w:asciiTheme="majorHAnsi" w:eastAsia="Arial Unicode MS" w:hAnsiTheme="majorHAnsi" w:cs="Times New Roman"/>
              </w:rPr>
              <w:t>C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do +40</w:t>
            </w:r>
            <w:r w:rsidRPr="006F2CF0">
              <w:rPr>
                <w:rFonts w:asciiTheme="majorHAnsi" w:eastAsia="Arial Unicode MS" w:hAnsiTheme="majorHAnsi" w:cs="Times New Roman"/>
                <w:vertAlign w:val="superscript"/>
              </w:rPr>
              <w:t xml:space="preserve"> </w:t>
            </w:r>
            <w:proofErr w:type="spellStart"/>
            <w:r w:rsidRPr="006F2CF0">
              <w:rPr>
                <w:rFonts w:asciiTheme="majorHAnsi" w:eastAsia="Arial Unicode MS" w:hAnsiTheme="majorHAnsi" w:cs="Times New Roman"/>
                <w:vertAlign w:val="superscript"/>
              </w:rPr>
              <w:t>o</w:t>
            </w:r>
            <w:r w:rsidRPr="006F2CF0">
              <w:rPr>
                <w:rFonts w:asciiTheme="majorHAnsi" w:eastAsia="Arial Unicode MS" w:hAnsiTheme="majorHAnsi" w:cs="Times New Roman"/>
              </w:rPr>
              <w:t>C</w:t>
            </w:r>
            <w:proofErr w:type="spellEnd"/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Wysokość wirówki z otwartą pokrywą nie większa niż 80cm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Wymiary zewnętrzne </w:t>
            </w:r>
            <w:r w:rsidRPr="006F2CF0">
              <w:rPr>
                <w:rFonts w:asciiTheme="majorHAnsi" w:eastAsia="Arial Unicode MS" w:hAnsiTheme="majorHAnsi" w:cs="Times New Roman"/>
              </w:rPr>
              <w:t>(szer. x głęb. x wys.)  nie większe niż 70 x 61 x 35 cm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Oddzielny przycisk funkcji szybkiego wirowania z możliwością ustawienia szybkości wirowania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Możliwość wprowadzenia i zapamiętania co najmniej 35 programów wirowania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Wirówka musi posiadać certyfikaty CE oraz IVD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Nie wymaga podłączenia do innych mediów oprócz zasilania 230V/50-60Hz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Wirówka wyposażona w przycisk szybkiego schładzania komory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Możliwość ustawiania zarówno wartości </w:t>
            </w:r>
            <w:proofErr w:type="spellStart"/>
            <w:r w:rsidRPr="006F2CF0">
              <w:rPr>
                <w:rFonts w:asciiTheme="majorHAnsi" w:hAnsiTheme="majorHAnsi" w:cs="Times New Roman"/>
              </w:rPr>
              <w:t>rpm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jak i </w:t>
            </w:r>
            <w:proofErr w:type="spellStart"/>
            <w:r w:rsidRPr="006F2CF0">
              <w:rPr>
                <w:rFonts w:asciiTheme="majorHAnsi" w:hAnsiTheme="majorHAnsi" w:cs="Times New Roman"/>
              </w:rPr>
              <w:t>rcf</w:t>
            </w:r>
            <w:proofErr w:type="spellEnd"/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Możliwość wirowania bez ograniczenia czasowego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Utrzymywanie temperatury komory w trybie „</w:t>
            </w:r>
            <w:proofErr w:type="spellStart"/>
            <w:r w:rsidRPr="006F2CF0">
              <w:rPr>
                <w:rFonts w:asciiTheme="majorHAnsi" w:hAnsiTheme="majorHAnsi" w:cs="Times New Roman"/>
              </w:rPr>
              <w:t>standby</w:t>
            </w:r>
            <w:proofErr w:type="spellEnd"/>
            <w:r w:rsidRPr="006F2CF0">
              <w:rPr>
                <w:rFonts w:asciiTheme="majorHAnsi" w:hAnsiTheme="majorHAnsi" w:cs="Times New Roman"/>
              </w:rPr>
              <w:t>”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Funkcja automatycznego wyłączenia po co najmniej 8 godzinach bezczynności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Dren odprowadzający wilgoć oraz skropliny z komory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Funkcja automatycznego rozpoznawania zainstalowanego rotora, oraz ograniczania prędkości wirowania dla zachowania maksymalnego bezpieczeństwa</w:t>
            </w:r>
          </w:p>
          <w:p w:rsidR="00C05890" w:rsidRPr="006F2CF0" w:rsidRDefault="00C05890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695" w:type="dxa"/>
            <w:gridSpan w:val="2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lastRenderedPageBreak/>
              <w:t>1</w:t>
            </w:r>
          </w:p>
        </w:tc>
      </w:tr>
      <w:tr w:rsidR="00BA4F48" w:rsidRPr="006F2CF0" w:rsidTr="00C52C79">
        <w:trPr>
          <w:gridAfter w:val="2"/>
          <w:wAfter w:w="38" w:type="dxa"/>
          <w:jc w:val="center"/>
        </w:trPr>
        <w:tc>
          <w:tcPr>
            <w:tcW w:w="511" w:type="dxa"/>
            <w:vMerge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2462" w:type="dxa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6804" w:type="dxa"/>
            <w:gridSpan w:val="3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  <w:b/>
              </w:rPr>
              <w:t xml:space="preserve">Wirnik wychylny </w:t>
            </w:r>
            <w:r w:rsidRPr="006F2CF0">
              <w:rPr>
                <w:rFonts w:asciiTheme="majorHAnsi" w:hAnsiTheme="majorHAnsi" w:cs="Times New Roman"/>
              </w:rPr>
              <w:t xml:space="preserve">z czterema pojemnikami, oraz czterema adapterami na probówki typu </w:t>
            </w:r>
            <w:proofErr w:type="spellStart"/>
            <w:r w:rsidRPr="006F2CF0">
              <w:rPr>
                <w:rFonts w:asciiTheme="majorHAnsi" w:hAnsiTheme="majorHAnsi" w:cs="Times New Roman"/>
              </w:rPr>
              <w:t>Falcon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o pojemności 15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, czterema adapterami na probówki typu </w:t>
            </w:r>
            <w:proofErr w:type="spellStart"/>
            <w:r w:rsidRPr="006F2CF0">
              <w:rPr>
                <w:rFonts w:asciiTheme="majorHAnsi" w:hAnsiTheme="majorHAnsi" w:cs="Times New Roman"/>
              </w:rPr>
              <w:t>Falcon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o pojemności 50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, czterema adapterami na butelki 250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  <w:r w:rsidRPr="006F2CF0">
              <w:rPr>
                <w:rFonts w:asciiTheme="majorHAnsi" w:hAnsiTheme="majorHAnsi" w:cs="Times New Roman"/>
              </w:rPr>
              <w:t>. Maksymalna prędkość wirowania nie mniejsza niż 3214 x g (3900rpm). Rotor wraz z adapterami sterylizować w autoklawie (120°C, 20min)</w:t>
            </w:r>
          </w:p>
        </w:tc>
        <w:tc>
          <w:tcPr>
            <w:tcW w:w="666" w:type="dxa"/>
            <w:vMerge w:val="restart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  <w:b/>
              </w:rPr>
            </w:pPr>
          </w:p>
        </w:tc>
      </w:tr>
      <w:tr w:rsidR="00BA4F48" w:rsidRPr="006F2CF0" w:rsidTr="00C52C79">
        <w:trPr>
          <w:gridAfter w:val="2"/>
          <w:wAfter w:w="38" w:type="dxa"/>
          <w:jc w:val="center"/>
        </w:trPr>
        <w:tc>
          <w:tcPr>
            <w:tcW w:w="511" w:type="dxa"/>
            <w:vMerge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2462" w:type="dxa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6804" w:type="dxa"/>
            <w:gridSpan w:val="3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  <w:b/>
              </w:rPr>
              <w:t xml:space="preserve">Wirnik </w:t>
            </w:r>
            <w:proofErr w:type="spellStart"/>
            <w:r w:rsidRPr="006F2CF0">
              <w:rPr>
                <w:rFonts w:asciiTheme="majorHAnsi" w:hAnsiTheme="majorHAnsi" w:cs="Times New Roman"/>
                <w:b/>
              </w:rPr>
              <w:t>stałokątowy</w:t>
            </w:r>
            <w:proofErr w:type="spellEnd"/>
            <w:r w:rsidRPr="006F2CF0">
              <w:rPr>
                <w:rFonts w:asciiTheme="majorHAnsi" w:hAnsiTheme="majorHAnsi" w:cs="Times New Roman"/>
                <w:b/>
              </w:rPr>
              <w:t xml:space="preserve"> </w:t>
            </w:r>
            <w:r w:rsidRPr="006F2CF0">
              <w:rPr>
                <w:rFonts w:asciiTheme="majorHAnsi" w:hAnsiTheme="majorHAnsi" w:cs="Times New Roman"/>
              </w:rPr>
              <w:t>z pokrywą aluminiową, mieszczący 30 probówek o pojemności 1,5/2ml. Maksymalna prędkość wirowania nie mniejsza niż 20800 x g (14000rpm). Rotor z pokrywą można sterylizować w autoklawie (120</w:t>
            </w:r>
            <w:r w:rsidRPr="006F2CF0">
              <w:rPr>
                <w:rFonts w:asciiTheme="majorHAnsi" w:hAnsiTheme="majorHAnsi" w:cs="Times New Roman"/>
                <w:vertAlign w:val="superscript"/>
              </w:rPr>
              <w:t>o</w:t>
            </w:r>
            <w:r w:rsidRPr="006F2CF0">
              <w:rPr>
                <w:rFonts w:asciiTheme="majorHAnsi" w:hAnsiTheme="majorHAnsi" w:cs="Times New Roman"/>
              </w:rPr>
              <w:t>C, 20min).</w:t>
            </w:r>
          </w:p>
        </w:tc>
        <w:tc>
          <w:tcPr>
            <w:tcW w:w="666" w:type="dxa"/>
            <w:vMerge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  <w:b/>
              </w:rPr>
            </w:pPr>
          </w:p>
        </w:tc>
      </w:tr>
      <w:tr w:rsidR="00BA4F48" w:rsidRPr="006F2CF0" w:rsidTr="00C52C79">
        <w:trPr>
          <w:gridAfter w:val="2"/>
          <w:wAfter w:w="38" w:type="dxa"/>
          <w:jc w:val="center"/>
        </w:trPr>
        <w:tc>
          <w:tcPr>
            <w:tcW w:w="511" w:type="dxa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2.</w:t>
            </w:r>
          </w:p>
        </w:tc>
        <w:tc>
          <w:tcPr>
            <w:tcW w:w="2462" w:type="dxa"/>
          </w:tcPr>
          <w:p w:rsidR="00BA4F48" w:rsidRPr="006F2CF0" w:rsidRDefault="00BA4F48" w:rsidP="00132503">
            <w:pPr>
              <w:spacing w:after="240"/>
              <w:ind w:left="17" w:hanging="17"/>
              <w:rPr>
                <w:rFonts w:asciiTheme="majorHAnsi" w:hAnsiTheme="majorHAnsi" w:cs="Times New Roman"/>
                <w:b/>
                <w:bCs/>
              </w:rPr>
            </w:pPr>
            <w:r w:rsidRPr="006F2CF0">
              <w:rPr>
                <w:rFonts w:asciiTheme="majorHAnsi" w:hAnsiTheme="majorHAnsi" w:cs="Times New Roman"/>
                <w:b/>
                <w:bCs/>
              </w:rPr>
              <w:t xml:space="preserve">Wirówka mała wraz z </w:t>
            </w:r>
            <w:r w:rsidRPr="006F2CF0">
              <w:rPr>
                <w:rFonts w:asciiTheme="majorHAnsi" w:hAnsiTheme="majorHAnsi" w:cs="Times New Roman"/>
                <w:b/>
              </w:rPr>
              <w:t>zestawem startowym 4 pipet oraz statywem karuzelowym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  <w:b/>
              </w:rPr>
            </w:pPr>
          </w:p>
        </w:tc>
        <w:tc>
          <w:tcPr>
            <w:tcW w:w="6804" w:type="dxa"/>
            <w:gridSpan w:val="3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Siła wirowania </w:t>
            </w:r>
            <w:proofErr w:type="spellStart"/>
            <w:r w:rsidRPr="006F2CF0">
              <w:rPr>
                <w:rFonts w:asciiTheme="majorHAnsi" w:hAnsiTheme="majorHAnsi" w:cs="Times New Roman"/>
              </w:rPr>
              <w:t>rcf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nie mniejsza niż 14100 x g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Możliwość regulacji prędkości </w:t>
            </w:r>
            <w:proofErr w:type="spellStart"/>
            <w:r w:rsidRPr="006F2CF0">
              <w:rPr>
                <w:rFonts w:asciiTheme="majorHAnsi" w:hAnsiTheme="majorHAnsi" w:cs="Times New Roman"/>
              </w:rPr>
              <w:t>rpm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w zakresie nie mniejszym niż 800-14500, ze skokiem nie większym niż 100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rpm</w:t>
            </w:r>
            <w:proofErr w:type="spellEnd"/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Pobór mocy maksymalnie 85W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Hałas podczas pracy nie przekraczający 52dB(A)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Czas osiągnięcia prędkości maksymalnej nie dłuższy niż 13 sekund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lastRenderedPageBreak/>
              <w:t>Czas zatrzymania rotora nie dłuższy niż 12 sekund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Możliwość instalacji co najmniej 2 rotorów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Możliwość ustawienia czasu w</w:t>
            </w:r>
            <w:r w:rsidR="00D75D73" w:rsidRPr="006F2CF0">
              <w:rPr>
                <w:rFonts w:asciiTheme="majorHAnsi" w:hAnsiTheme="majorHAnsi" w:cs="Times New Roman"/>
              </w:rPr>
              <w:t xml:space="preserve"> zakresie nie mniejszym niż 15s - </w:t>
            </w:r>
            <w:r w:rsidRPr="006F2CF0">
              <w:rPr>
                <w:rFonts w:asciiTheme="majorHAnsi" w:hAnsiTheme="majorHAnsi" w:cs="Times New Roman"/>
              </w:rPr>
              <w:t>99min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Waga urządz</w:t>
            </w:r>
            <w:r w:rsidR="00D75D73" w:rsidRPr="006F2CF0">
              <w:rPr>
                <w:rFonts w:asciiTheme="majorHAnsi" w:hAnsiTheme="majorHAnsi" w:cs="Times New Roman"/>
              </w:rPr>
              <w:t>e</w:t>
            </w:r>
            <w:r w:rsidRPr="006F2CF0">
              <w:rPr>
                <w:rFonts w:asciiTheme="majorHAnsi" w:hAnsiTheme="majorHAnsi" w:cs="Times New Roman"/>
              </w:rPr>
              <w:t>nia z wirnikiem nie większa ni</w:t>
            </w:r>
            <w:r w:rsidR="00D75D73" w:rsidRPr="006F2CF0">
              <w:rPr>
                <w:rFonts w:asciiTheme="majorHAnsi" w:hAnsiTheme="majorHAnsi" w:cs="Times New Roman"/>
              </w:rPr>
              <w:t>ż</w:t>
            </w:r>
            <w:r w:rsidRPr="006F2CF0">
              <w:rPr>
                <w:rFonts w:asciiTheme="majorHAnsi" w:hAnsiTheme="majorHAnsi" w:cs="Times New Roman"/>
              </w:rPr>
              <w:t xml:space="preserve"> 4,3 kg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Wysokość wirówki z otwartą pokrywą nie większa niż 25cm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Bezobsługowy napęd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Gniazdo wirnika wykonane z metalu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Wymiary zewnętrzne </w:t>
            </w:r>
            <w:r w:rsidRPr="006F2CF0">
              <w:rPr>
                <w:rFonts w:asciiTheme="majorHAnsi" w:eastAsia="Arial Unicode MS" w:hAnsiTheme="majorHAnsi" w:cs="Times New Roman"/>
              </w:rPr>
              <w:t>(</w:t>
            </w:r>
            <w:proofErr w:type="spellStart"/>
            <w:r w:rsidRPr="006F2CF0">
              <w:rPr>
                <w:rFonts w:asciiTheme="majorHAnsi" w:eastAsia="Arial Unicode MS" w:hAnsiTheme="majorHAnsi" w:cs="Times New Roman"/>
              </w:rPr>
              <w:t>szer</w:t>
            </w:r>
            <w:proofErr w:type="spellEnd"/>
            <w:r w:rsidRPr="006F2CF0">
              <w:rPr>
                <w:rFonts w:asciiTheme="majorHAnsi" w:eastAsia="Arial Unicode MS" w:hAnsiTheme="majorHAnsi" w:cs="Times New Roman"/>
              </w:rPr>
              <w:t xml:space="preserve"> x </w:t>
            </w:r>
            <w:proofErr w:type="spellStart"/>
            <w:r w:rsidRPr="006F2CF0">
              <w:rPr>
                <w:rFonts w:asciiTheme="majorHAnsi" w:eastAsia="Arial Unicode MS" w:hAnsiTheme="majorHAnsi" w:cs="Times New Roman"/>
              </w:rPr>
              <w:t>głęb</w:t>
            </w:r>
            <w:proofErr w:type="spellEnd"/>
            <w:r w:rsidRPr="006F2CF0">
              <w:rPr>
                <w:rFonts w:asciiTheme="majorHAnsi" w:eastAsia="Arial Unicode MS" w:hAnsiTheme="majorHAnsi" w:cs="Times New Roman"/>
              </w:rPr>
              <w:t xml:space="preserve"> x </w:t>
            </w:r>
            <w:proofErr w:type="spellStart"/>
            <w:r w:rsidRPr="006F2CF0">
              <w:rPr>
                <w:rFonts w:asciiTheme="majorHAnsi" w:eastAsia="Arial Unicode MS" w:hAnsiTheme="majorHAnsi" w:cs="Times New Roman"/>
              </w:rPr>
              <w:t>wys</w:t>
            </w:r>
            <w:proofErr w:type="spellEnd"/>
            <w:r w:rsidRPr="006F2CF0">
              <w:rPr>
                <w:rFonts w:asciiTheme="majorHAnsi" w:eastAsia="Arial Unicode MS" w:hAnsiTheme="majorHAnsi" w:cs="Times New Roman"/>
              </w:rPr>
              <w:t>)  nie większe niż 23 x 24 x 13 cm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Oddzielny przycisk funkcji szybkiego wirowania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Wirówka musi posiadać certyfikaty CE oraz IVD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Nie wymaga podłączenia do innych mediów oprócz zasilania 230V/50-60Hz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Możliwość ustawiania zarówno wartości </w:t>
            </w:r>
            <w:proofErr w:type="spellStart"/>
            <w:r w:rsidRPr="006F2CF0">
              <w:rPr>
                <w:rFonts w:asciiTheme="majorHAnsi" w:hAnsiTheme="majorHAnsi" w:cs="Times New Roman"/>
              </w:rPr>
              <w:t>rpm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jak i </w:t>
            </w:r>
            <w:proofErr w:type="spellStart"/>
            <w:r w:rsidRPr="006F2CF0">
              <w:rPr>
                <w:rFonts w:asciiTheme="majorHAnsi" w:hAnsiTheme="majorHAnsi" w:cs="Times New Roman"/>
              </w:rPr>
              <w:t>rcf</w:t>
            </w:r>
            <w:proofErr w:type="spellEnd"/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Możliwość wirowania bez ograniczenia czasowego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Wirniki i ich pokrywy odporne na działanie związków chemicznych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Automatyczne otwieranie pokrywy po zakończeniu wirowania</w:t>
            </w:r>
          </w:p>
          <w:p w:rsidR="00C52C79" w:rsidRPr="006F2CF0" w:rsidRDefault="00C52C79" w:rsidP="00132503">
            <w:pPr>
              <w:rPr>
                <w:rFonts w:asciiTheme="majorHAnsi" w:hAnsiTheme="majorHAnsi" w:cs="Times New Roman"/>
                <w:b/>
              </w:rPr>
            </w:pP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 xml:space="preserve">Rotor </w:t>
            </w:r>
            <w:proofErr w:type="spellStart"/>
            <w:r w:rsidRPr="006F2CF0">
              <w:rPr>
                <w:rFonts w:asciiTheme="majorHAnsi" w:hAnsiTheme="majorHAnsi" w:cs="Times New Roman"/>
                <w:b/>
              </w:rPr>
              <w:t>stałokątowy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mieszczący co najmniej 12 probówek o pojemności 15/2ml wyposażony w co najmniej 12 adapterów na probówki o pojemności 0,2ml. Rotor można poddawać sterylizacji w autoklawie  w temperaturze 120</w:t>
            </w:r>
            <w:r w:rsidRPr="006F2CF0">
              <w:rPr>
                <w:rFonts w:asciiTheme="majorHAnsi" w:hAnsiTheme="majorHAnsi" w:cs="Times New Roman"/>
                <w:vertAlign w:val="superscript"/>
              </w:rPr>
              <w:t xml:space="preserve">o </w:t>
            </w:r>
            <w:r w:rsidRPr="006F2CF0">
              <w:rPr>
                <w:rFonts w:asciiTheme="majorHAnsi" w:hAnsiTheme="majorHAnsi" w:cs="Times New Roman"/>
              </w:rPr>
              <w:t>C przez 20min.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Możliwość stosowania rotorów z pokrywą mieszczących co najmniej 16 probówek PCR o pojemności 0,2ml w dwóch paskach. Rotor można poddawać sterylizacji w autoklawie  w temperaturze 120</w:t>
            </w:r>
            <w:r w:rsidRPr="006F2CF0">
              <w:rPr>
                <w:rFonts w:asciiTheme="majorHAnsi" w:hAnsiTheme="majorHAnsi" w:cs="Times New Roman"/>
                <w:vertAlign w:val="superscript"/>
              </w:rPr>
              <w:t xml:space="preserve"> o</w:t>
            </w:r>
            <w:r w:rsidRPr="006F2CF0">
              <w:rPr>
                <w:rFonts w:asciiTheme="majorHAnsi" w:hAnsiTheme="majorHAnsi" w:cs="Times New Roman"/>
              </w:rPr>
              <w:t xml:space="preserve"> C przez 20min.</w:t>
            </w:r>
          </w:p>
          <w:p w:rsidR="00C52C79" w:rsidRPr="006F2CF0" w:rsidRDefault="00C52C79" w:rsidP="00132503">
            <w:pPr>
              <w:rPr>
                <w:rFonts w:asciiTheme="majorHAnsi" w:hAnsiTheme="majorHAnsi" w:cs="Times New Roman"/>
                <w:b/>
              </w:rPr>
            </w:pP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  <w:b/>
              </w:rPr>
              <w:t>Zestaw startowy probówek do PCR 0,2 ml</w:t>
            </w:r>
            <w:r w:rsidRPr="006F2CF0">
              <w:rPr>
                <w:rFonts w:asciiTheme="majorHAnsi" w:hAnsiTheme="majorHAnsi" w:cs="Times New Roman"/>
                <w:snapToGrid w:val="0"/>
              </w:rPr>
              <w:t xml:space="preserve"> </w:t>
            </w:r>
            <w:r w:rsidRPr="006F2CF0">
              <w:rPr>
                <w:rFonts w:asciiTheme="majorHAnsi" w:hAnsiTheme="majorHAnsi" w:cs="Times New Roman"/>
              </w:rPr>
              <w:t xml:space="preserve">Zmatowiona, wypukła pokrywka. Probówka zawiera pole do opisu. Klasa czystości: PCR </w:t>
            </w:r>
            <w:proofErr w:type="spellStart"/>
            <w:r w:rsidRPr="006F2CF0">
              <w:rPr>
                <w:rFonts w:asciiTheme="majorHAnsi" w:hAnsiTheme="majorHAnsi" w:cs="Times New Roman"/>
              </w:rPr>
              <w:t>Clean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- bez ludzkiego DNA,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Dnaz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Rnaz</w:t>
            </w:r>
            <w:proofErr w:type="spellEnd"/>
            <w:r w:rsidRPr="006F2CF0">
              <w:rPr>
                <w:rFonts w:asciiTheme="majorHAnsi" w:hAnsiTheme="majorHAnsi" w:cs="Times New Roman"/>
              </w:rPr>
              <w:t>, inhibitorów PCR – wymagane poświadczenie certyfikatem.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Specjalny zawias umożliwiający pozostanie wieczka w określonej pozycji. Opakowanie zawiera 1000 szt.</w:t>
            </w:r>
          </w:p>
          <w:p w:rsidR="00C52C79" w:rsidRPr="006F2CF0" w:rsidRDefault="00C52C79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  <w:lang w:eastAsia="zh-CN"/>
              </w:rPr>
            </w:pP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  <w:lang w:eastAsia="zh-CN"/>
              </w:rPr>
            </w:pPr>
            <w:r w:rsidRPr="006F2CF0">
              <w:rPr>
                <w:rFonts w:asciiTheme="majorHAnsi" w:hAnsiTheme="majorHAnsi" w:cs="Times New Roman"/>
                <w:b/>
                <w:lang w:eastAsia="zh-CN"/>
              </w:rPr>
              <w:t>Zestaw startowy 4 pipet: 0,1-25 µL, 2-20 µL, 20-200 µL, 100-1000 µL wraz  6-miejscowym statywem obrotowym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  <w:bCs/>
                <w:spacing w:val="-2"/>
              </w:rPr>
            </w:pPr>
            <w:r w:rsidRPr="006F2CF0">
              <w:rPr>
                <w:rFonts w:asciiTheme="majorHAnsi" w:hAnsiTheme="majorHAnsi" w:cs="Times New Roman"/>
                <w:bCs/>
                <w:spacing w:val="-2"/>
              </w:rPr>
              <w:t>4-pozycyjne wskazanie objętości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  <w:bCs/>
                <w:spacing w:val="-2"/>
              </w:rPr>
            </w:pPr>
            <w:r w:rsidRPr="006F2CF0">
              <w:rPr>
                <w:rFonts w:asciiTheme="majorHAnsi" w:hAnsiTheme="majorHAnsi" w:cs="Times New Roman"/>
                <w:bCs/>
                <w:spacing w:val="-2"/>
              </w:rPr>
              <w:t>Osobny przycisk do zrzucania końcówek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  <w:bCs/>
                <w:spacing w:val="-2"/>
              </w:rPr>
              <w:t>Ustawianie objętości mechaniczne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Ultralekki system tłoczka pipety  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>Stożkowe, sprężynujące zakończenie pipety umożliwiające precyzyjne nałożenie końcówki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>Barwny kod na przycisku pipety ułatwiający dobranie odpowiedniego zakresu końcówki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Możliwość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autoklawowania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 w całości w temp. 121</w:t>
            </w:r>
            <w:r w:rsidRPr="006F2CF0">
              <w:rPr>
                <w:rFonts w:asciiTheme="majorHAnsi" w:hAnsiTheme="majorHAnsi" w:cs="Times New Roman"/>
                <w:bCs/>
                <w:vertAlign w:val="superscript"/>
              </w:rPr>
              <w:t>o</w:t>
            </w:r>
            <w:r w:rsidRPr="006F2CF0">
              <w:rPr>
                <w:rFonts w:asciiTheme="majorHAnsi" w:hAnsiTheme="majorHAnsi" w:cs="Times New Roman"/>
                <w:bCs/>
              </w:rPr>
              <w:t>C przez 20 min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>Oddzielne okienko cyfrowe umożliwiające szybkie przestawienie na ciecz inną niż woda i szybki powrót do ustawień fabrycznych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>Waga pipety nie większa niż 77g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lastRenderedPageBreak/>
              <w:t>Pipeta musi posiadać certyfikat IVD oraz CE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Dokładność pipety 100-1000 </w:t>
            </w:r>
            <w:r w:rsidRPr="006F2CF0">
              <w:rPr>
                <w:rFonts w:asciiTheme="majorHAnsi" w:hAnsiTheme="majorHAnsi" w:cs="Times New Roman"/>
                <w:lang w:eastAsia="zh-CN"/>
              </w:rPr>
              <w:t>µL</w:t>
            </w:r>
            <w:r w:rsidRPr="006F2CF0">
              <w:rPr>
                <w:rFonts w:asciiTheme="majorHAnsi" w:hAnsiTheme="majorHAnsi" w:cs="Times New Roman"/>
                <w:bCs/>
              </w:rPr>
              <w:t xml:space="preserve"> +/-: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• max błąd systematyczny dla objętości 100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 3%=3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, max błąd przypadkowy 0,6%=0,6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>,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•max błąd systematyczny dla objętości 500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 </w:t>
            </w:r>
            <w:r w:rsidRPr="006F2CF0">
              <w:rPr>
                <w:rFonts w:asciiTheme="majorHAnsi" w:hAnsiTheme="majorHAnsi" w:cs="Times New Roman"/>
                <w:bCs/>
              </w:rPr>
              <w:br/>
              <w:t xml:space="preserve">1%=5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, max błąd przypadkowy 0,2%=1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, 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•max błąd systematyczny dla objętości 1000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 </w:t>
            </w:r>
            <w:r w:rsidRPr="006F2CF0">
              <w:rPr>
                <w:rFonts w:asciiTheme="majorHAnsi" w:hAnsiTheme="majorHAnsi" w:cs="Times New Roman"/>
                <w:bCs/>
              </w:rPr>
              <w:br/>
              <w:t xml:space="preserve">0,6%=6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μL,max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 błąd przypadkowy 0,2%=2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  <w:lang w:eastAsia="zh-CN"/>
              </w:rPr>
            </w:pPr>
            <w:r w:rsidRPr="006F2CF0">
              <w:rPr>
                <w:rFonts w:asciiTheme="majorHAnsi" w:hAnsiTheme="majorHAnsi" w:cs="Times New Roman"/>
                <w:bCs/>
                <w:spacing w:val="-2"/>
              </w:rPr>
              <w:t>Pudełko wielokrotnego użytku z końcówkami</w:t>
            </w:r>
          </w:p>
          <w:p w:rsidR="00C52C79" w:rsidRPr="006F2CF0" w:rsidRDefault="00C52C79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</w:rPr>
            </w:pP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Statyw karuzelowy na 6 pipet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Zamocowanie pozwalające na zawieszanie pipet za pomocą górnej części pipety co uniemożliwia jej zanieczyszczenie</w:t>
            </w:r>
          </w:p>
        </w:tc>
        <w:tc>
          <w:tcPr>
            <w:tcW w:w="666" w:type="dxa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lastRenderedPageBreak/>
              <w:t>1</w:t>
            </w:r>
          </w:p>
        </w:tc>
      </w:tr>
      <w:tr w:rsidR="00BA4F48" w:rsidRPr="006F2CF0" w:rsidTr="00C52C79">
        <w:trPr>
          <w:gridAfter w:val="1"/>
          <w:wAfter w:w="9" w:type="dxa"/>
          <w:jc w:val="center"/>
        </w:trPr>
        <w:tc>
          <w:tcPr>
            <w:tcW w:w="511" w:type="dxa"/>
            <w:vMerge w:val="restart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lastRenderedPageBreak/>
              <w:t>3.</w:t>
            </w:r>
          </w:p>
        </w:tc>
        <w:tc>
          <w:tcPr>
            <w:tcW w:w="2511" w:type="dxa"/>
            <w:gridSpan w:val="2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 xml:space="preserve">Spektrofotometr wraz z kuwetą </w:t>
            </w:r>
            <w:proofErr w:type="spellStart"/>
            <w:r w:rsidRPr="006F2CF0">
              <w:rPr>
                <w:rFonts w:asciiTheme="majorHAnsi" w:hAnsiTheme="majorHAnsi" w:cs="Times New Roman"/>
                <w:b/>
              </w:rPr>
              <w:t>mikroobjętosciową</w:t>
            </w:r>
            <w:proofErr w:type="spellEnd"/>
            <w:r w:rsidRPr="006F2CF0">
              <w:rPr>
                <w:rFonts w:asciiTheme="majorHAnsi" w:hAnsiTheme="majorHAnsi" w:cs="Times New Roman"/>
                <w:b/>
              </w:rPr>
              <w:t xml:space="preserve"> oraz zestawem startowym 4 pipet oraz statywem karuzelowym</w:t>
            </w:r>
          </w:p>
        </w:tc>
        <w:tc>
          <w:tcPr>
            <w:tcW w:w="6755" w:type="dxa"/>
            <w:gridSpan w:val="2"/>
          </w:tcPr>
          <w:p w:rsidR="00BA4F48" w:rsidRPr="006F2CF0" w:rsidRDefault="00BA4F48" w:rsidP="00132503">
            <w:pPr>
              <w:spacing w:before="100" w:beforeAutospacing="1" w:after="100" w:afterAutospacing="1"/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  <w:lang w:eastAsia="zh-CN"/>
              </w:rPr>
              <w:t>Absorpcyjny fotometr jednokanałowy UV/VIS z wiązka odniesienia</w:t>
            </w:r>
          </w:p>
          <w:p w:rsidR="00BA4F48" w:rsidRPr="006F2CF0" w:rsidRDefault="00BA4F48" w:rsidP="00132503">
            <w:pPr>
              <w:rPr>
                <w:rFonts w:asciiTheme="majorHAnsi" w:eastAsia="SimSun" w:hAnsiTheme="majorHAnsi" w:cs="Times New Roman"/>
                <w:lang w:eastAsia="zh-CN"/>
              </w:rPr>
            </w:pPr>
            <w:r w:rsidRPr="006F2CF0">
              <w:rPr>
                <w:rFonts w:asciiTheme="majorHAnsi" w:hAnsiTheme="majorHAnsi" w:cs="Times New Roman"/>
              </w:rPr>
              <w:t xml:space="preserve">Zasilanie </w:t>
            </w:r>
            <w:r w:rsidRPr="006F2CF0">
              <w:rPr>
                <w:rFonts w:asciiTheme="majorHAnsi" w:eastAsia="SimSun" w:hAnsiTheme="majorHAnsi" w:cs="Times New Roman"/>
                <w:lang w:eastAsia="zh-CN"/>
              </w:rPr>
              <w:t>240 V ± 10 %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Maksymalne zużycie energii podczas pracy nie większe niż </w:t>
            </w:r>
            <w:r w:rsidRPr="006F2CF0">
              <w:rPr>
                <w:rFonts w:asciiTheme="majorHAnsi" w:eastAsia="SimSun" w:hAnsiTheme="majorHAnsi" w:cs="Times New Roman"/>
                <w:lang w:eastAsia="zh-CN"/>
              </w:rPr>
              <w:t>15 W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Waga nie większa niż 5,4 kg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Wymiary nie większe niż (szer. x dł. wys.) 29,5 x 40 x 15 cm 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Źródło światła ksenonowa lampa błyskowa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Analiza spektralna UV/VIS w zakresie 200 – 830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nm</w:t>
            </w:r>
            <w:proofErr w:type="spellEnd"/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Wybór dowolnych długości fali w całym zakresie analizy spektralnej (co 1 </w:t>
            </w:r>
            <w:proofErr w:type="spellStart"/>
            <w:r w:rsidRPr="006F2CF0">
              <w:rPr>
                <w:rFonts w:asciiTheme="majorHAnsi" w:hAnsiTheme="majorHAnsi" w:cs="Times New Roman"/>
              </w:rPr>
              <w:t>nm</w:t>
            </w:r>
            <w:proofErr w:type="spellEnd"/>
            <w:r w:rsidRPr="006F2CF0">
              <w:rPr>
                <w:rFonts w:asciiTheme="majorHAnsi" w:hAnsiTheme="majorHAnsi" w:cs="Times New Roman"/>
              </w:rPr>
              <w:t>)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Wyświetlacz TFT VGA lub równoważny o przekątnej nie mniejszej niż 5,7 cala</w:t>
            </w:r>
          </w:p>
          <w:p w:rsidR="00BA4F48" w:rsidRPr="006F2CF0" w:rsidRDefault="00BA4F48" w:rsidP="00132503">
            <w:pPr>
              <w:tabs>
                <w:tab w:val="left" w:pos="333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Wbudowana pamięć umożliwiająca zapisywanie co najmniej 100 metod lub wyników 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Wysokość promienia przechodzenia wiązki 8,5 mm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Spektralna szerokość pasma nie większa niż 4nm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Fotometryczny zakres pomiaru przy 260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nm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nie mniejszy niż 0 – 3,0A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Błąd przypadkowy fotometru przy A=0 nie większy niż 0,002 (0,2%)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Możliwość przesyłania danych za pomocą interfejsu USB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lang w:eastAsia="zh-CN"/>
              </w:rPr>
            </w:pPr>
            <w:r w:rsidRPr="006F2CF0">
              <w:rPr>
                <w:rFonts w:asciiTheme="majorHAnsi" w:hAnsiTheme="majorHAnsi" w:cs="Times New Roman"/>
                <w:lang w:eastAsia="zh-CN"/>
              </w:rPr>
              <w:t>Możliwość podłączenia drukarki za pomocą interfejsu RS-232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lang w:eastAsia="zh-CN"/>
              </w:rPr>
            </w:pPr>
            <w:r w:rsidRPr="006F2CF0">
              <w:rPr>
                <w:rFonts w:asciiTheme="majorHAnsi" w:hAnsiTheme="majorHAnsi" w:cs="Times New Roman"/>
                <w:lang w:eastAsia="zh-CN"/>
              </w:rPr>
              <w:t xml:space="preserve">Możliwość stosowania standardowych kuwet oraz kuwet </w:t>
            </w:r>
            <w:proofErr w:type="spellStart"/>
            <w:r w:rsidRPr="006F2CF0">
              <w:rPr>
                <w:rFonts w:asciiTheme="majorHAnsi" w:hAnsiTheme="majorHAnsi" w:cs="Times New Roman"/>
                <w:lang w:eastAsia="zh-CN"/>
              </w:rPr>
              <w:t>mikrolitrowych</w:t>
            </w:r>
            <w:proofErr w:type="spellEnd"/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lang w:eastAsia="zh-CN"/>
              </w:rPr>
            </w:pPr>
            <w:r w:rsidRPr="006F2CF0">
              <w:rPr>
                <w:rFonts w:asciiTheme="majorHAnsi" w:hAnsiTheme="majorHAnsi" w:cs="Times New Roman"/>
                <w:lang w:eastAsia="zh-CN"/>
              </w:rPr>
              <w:t xml:space="preserve">Możliwość rejestrowania </w:t>
            </w:r>
            <w:proofErr w:type="spellStart"/>
            <w:r w:rsidRPr="006F2CF0">
              <w:rPr>
                <w:rFonts w:asciiTheme="majorHAnsi" w:hAnsiTheme="majorHAnsi" w:cs="Times New Roman"/>
                <w:lang w:eastAsia="zh-CN"/>
              </w:rPr>
              <w:t>skanów</w:t>
            </w:r>
            <w:proofErr w:type="spellEnd"/>
            <w:r w:rsidRPr="006F2CF0">
              <w:rPr>
                <w:rFonts w:asciiTheme="majorHAnsi" w:hAnsiTheme="majorHAnsi" w:cs="Times New Roman"/>
                <w:lang w:eastAsia="zh-CN"/>
              </w:rPr>
              <w:t xml:space="preserve"> absorbcji z analizą i wyznaczaniem pików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lang w:eastAsia="zh-CN"/>
              </w:rPr>
            </w:pPr>
            <w:r w:rsidRPr="006F2CF0">
              <w:rPr>
                <w:rFonts w:asciiTheme="majorHAnsi" w:hAnsiTheme="majorHAnsi" w:cs="Times New Roman"/>
                <w:lang w:eastAsia="zh-CN"/>
              </w:rPr>
              <w:t>Kierowane przez oprogramowanie etapy badań w celu zminimalizowania wystąpienia błędów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lang w:eastAsia="zh-CN"/>
              </w:rPr>
            </w:pPr>
            <w:r w:rsidRPr="006F2CF0">
              <w:rPr>
                <w:rFonts w:asciiTheme="majorHAnsi" w:hAnsiTheme="majorHAnsi" w:cs="Times New Roman"/>
                <w:lang w:eastAsia="zh-CN"/>
              </w:rPr>
              <w:t>Oprogramowanie w co najmniej 5 językach w tym angielskim, francuskim, hiszpańskim, włoskim, niemieckim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lang w:eastAsia="zh-CN"/>
              </w:rPr>
            </w:pPr>
            <w:r w:rsidRPr="006F2CF0">
              <w:rPr>
                <w:rFonts w:asciiTheme="majorHAnsi" w:hAnsiTheme="majorHAnsi" w:cs="Times New Roman"/>
                <w:lang w:eastAsia="zh-CN"/>
              </w:rPr>
              <w:t>Możliwość podłączenia PC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lang w:eastAsia="zh-CN"/>
              </w:rPr>
            </w:pPr>
            <w:r w:rsidRPr="006F2CF0">
              <w:rPr>
                <w:rFonts w:asciiTheme="majorHAnsi" w:hAnsiTheme="majorHAnsi" w:cs="Times New Roman"/>
                <w:lang w:eastAsia="zh-CN"/>
              </w:rPr>
              <w:t>Możliwość wyznaczania stężenia z na podstawie wprowadzonej krzywej standardowej (m.in. regresja liniowa, nieliniowa, interpolacja liniowa)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lang w:eastAsia="zh-CN"/>
              </w:rPr>
            </w:pPr>
            <w:r w:rsidRPr="006F2CF0">
              <w:rPr>
                <w:rFonts w:asciiTheme="majorHAnsi" w:hAnsiTheme="majorHAnsi" w:cs="Times New Roman"/>
                <w:lang w:eastAsia="zh-CN"/>
              </w:rPr>
              <w:t>Odczyt poprzez matrycę diodową CMOS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  <w:lang w:eastAsia="zh-CN"/>
              </w:rPr>
              <w:t>Certyfikat CE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lang w:eastAsia="zh-CN"/>
              </w:rPr>
            </w:pPr>
            <w:r w:rsidRPr="006F2CF0">
              <w:rPr>
                <w:rFonts w:asciiTheme="majorHAnsi" w:hAnsiTheme="majorHAnsi" w:cs="Times New Roman"/>
                <w:lang w:eastAsia="zh-CN"/>
              </w:rPr>
              <w:lastRenderedPageBreak/>
              <w:t>Możliwość podłączenia drukarki za pomocą interfejsu RS-232</w:t>
            </w:r>
          </w:p>
          <w:p w:rsidR="00C05890" w:rsidRPr="006F2CF0" w:rsidRDefault="00C05890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</w:p>
        </w:tc>
        <w:tc>
          <w:tcPr>
            <w:tcW w:w="695" w:type="dxa"/>
            <w:gridSpan w:val="2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lastRenderedPageBreak/>
              <w:t>1</w:t>
            </w:r>
          </w:p>
        </w:tc>
      </w:tr>
      <w:tr w:rsidR="00BA4F48" w:rsidRPr="006F2CF0" w:rsidTr="00C52C79">
        <w:trPr>
          <w:gridAfter w:val="1"/>
          <w:wAfter w:w="9" w:type="dxa"/>
          <w:trHeight w:val="913"/>
          <w:jc w:val="center"/>
        </w:trPr>
        <w:tc>
          <w:tcPr>
            <w:tcW w:w="511" w:type="dxa"/>
            <w:vMerge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2511" w:type="dxa"/>
            <w:gridSpan w:val="2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6608" w:type="dxa"/>
          </w:tcPr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  <w:lang w:eastAsia="zh-CN"/>
              </w:rPr>
            </w:pPr>
            <w:proofErr w:type="spellStart"/>
            <w:r w:rsidRPr="006F2CF0">
              <w:rPr>
                <w:rFonts w:asciiTheme="majorHAnsi" w:hAnsiTheme="majorHAnsi" w:cs="Times New Roman"/>
                <w:b/>
                <w:lang w:eastAsia="zh-CN"/>
              </w:rPr>
              <w:t>Mikroobjętościowa</w:t>
            </w:r>
            <w:proofErr w:type="spellEnd"/>
            <w:r w:rsidRPr="006F2CF0">
              <w:rPr>
                <w:rFonts w:asciiTheme="majorHAnsi" w:hAnsiTheme="majorHAnsi" w:cs="Times New Roman"/>
                <w:b/>
                <w:lang w:eastAsia="zh-CN"/>
              </w:rPr>
              <w:t xml:space="preserve"> komora pomiarowa kompatybilna z </w:t>
            </w:r>
            <w:r w:rsidR="00AA0F46" w:rsidRPr="006F2CF0">
              <w:rPr>
                <w:rFonts w:asciiTheme="majorHAnsi" w:hAnsiTheme="majorHAnsi" w:cs="Times New Roman"/>
                <w:b/>
                <w:lang w:eastAsia="zh-CN"/>
              </w:rPr>
              <w:t xml:space="preserve">Absorpcyjnym fotometrem jednokanałowym UV/VIS z wiązką odniesienia 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lang w:eastAsia="zh-CN"/>
              </w:rPr>
            </w:pPr>
            <w:r w:rsidRPr="006F2CF0">
              <w:rPr>
                <w:rFonts w:asciiTheme="majorHAnsi" w:hAnsiTheme="majorHAnsi" w:cs="Times New Roman"/>
                <w:lang w:eastAsia="zh-CN"/>
              </w:rPr>
              <w:t>Możliwość pomiaru w max. zakresie objętości 1,5 -10 µL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lang w:eastAsia="zh-CN"/>
              </w:rPr>
            </w:pPr>
            <w:r w:rsidRPr="006F2CF0">
              <w:rPr>
                <w:rFonts w:asciiTheme="majorHAnsi" w:hAnsiTheme="majorHAnsi" w:cs="Times New Roman"/>
                <w:lang w:eastAsia="zh-CN"/>
              </w:rPr>
              <w:t xml:space="preserve">Jednoelementowa konstrukcja wychylana 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lang w:eastAsia="zh-CN"/>
              </w:rPr>
            </w:pPr>
            <w:r w:rsidRPr="006F2CF0">
              <w:rPr>
                <w:rFonts w:asciiTheme="majorHAnsi" w:hAnsiTheme="majorHAnsi" w:cs="Times New Roman"/>
                <w:lang w:eastAsia="zh-CN"/>
              </w:rPr>
              <w:t>Długość ścieżki optycznej 1mm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lang w:eastAsia="zh-CN"/>
              </w:rPr>
            </w:pPr>
            <w:r w:rsidRPr="006F2CF0">
              <w:rPr>
                <w:rFonts w:asciiTheme="majorHAnsi" w:hAnsiTheme="majorHAnsi" w:cs="Times New Roman"/>
                <w:lang w:eastAsia="zh-CN"/>
              </w:rPr>
              <w:t>Wysokość źródła światła 8,5 mm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lang w:eastAsia="zh-CN"/>
              </w:rPr>
            </w:pPr>
            <w:r w:rsidRPr="006F2CF0">
              <w:rPr>
                <w:rFonts w:asciiTheme="majorHAnsi" w:hAnsiTheme="majorHAnsi" w:cs="Times New Roman"/>
                <w:lang w:eastAsia="zh-CN"/>
              </w:rPr>
              <w:t>Wykonana z aluminium i szkła kwarcowego z hydrofobową powłoką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lang w:eastAsia="zh-CN"/>
              </w:rPr>
            </w:pPr>
            <w:r w:rsidRPr="006F2CF0">
              <w:rPr>
                <w:rFonts w:asciiTheme="majorHAnsi" w:hAnsiTheme="majorHAnsi" w:cs="Times New Roman"/>
                <w:lang w:eastAsia="zh-CN"/>
              </w:rPr>
              <w:t>Wysokość przechodzenia wiązki światła 8,5 mm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lang w:eastAsia="zh-CN"/>
              </w:rPr>
            </w:pPr>
            <w:r w:rsidRPr="006F2CF0">
              <w:rPr>
                <w:rFonts w:asciiTheme="majorHAnsi" w:hAnsiTheme="majorHAnsi" w:cs="Times New Roman"/>
                <w:lang w:eastAsia="zh-CN"/>
              </w:rPr>
              <w:t xml:space="preserve">Transparentna dla długości fali w zakresie nie większym 180 – 2000 </w:t>
            </w:r>
            <w:proofErr w:type="spellStart"/>
            <w:r w:rsidRPr="006F2CF0">
              <w:rPr>
                <w:rFonts w:asciiTheme="majorHAnsi" w:hAnsiTheme="majorHAnsi" w:cs="Times New Roman"/>
                <w:lang w:eastAsia="zh-CN"/>
              </w:rPr>
              <w:t>nm</w:t>
            </w:r>
            <w:proofErr w:type="spellEnd"/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lang w:eastAsia="zh-CN"/>
              </w:rPr>
            </w:pPr>
            <w:r w:rsidRPr="006F2CF0">
              <w:rPr>
                <w:rFonts w:asciiTheme="majorHAnsi" w:hAnsiTheme="majorHAnsi" w:cs="Times New Roman"/>
                <w:lang w:eastAsia="zh-CN"/>
              </w:rPr>
              <w:t>Przeznaczona do pomiaru wysokich stężeń kwasów nukleinowych oraz białek w małych objętościach próbek</w:t>
            </w:r>
          </w:p>
          <w:p w:rsidR="00BA4F48" w:rsidRPr="006F2CF0" w:rsidRDefault="00BA4F48" w:rsidP="00132503">
            <w:pPr>
              <w:tabs>
                <w:tab w:val="left" w:pos="2317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  <w:lang w:eastAsia="zh-CN"/>
              </w:rPr>
            </w:pPr>
            <w:r w:rsidRPr="006F2CF0">
              <w:rPr>
                <w:rFonts w:asciiTheme="majorHAnsi" w:hAnsiTheme="majorHAnsi" w:cs="Times New Roman"/>
                <w:lang w:eastAsia="zh-CN"/>
              </w:rPr>
              <w:t xml:space="preserve">Pomiar stężenia DNA w zakresie nie większym niż 2,5 -1500 </w:t>
            </w:r>
            <w:proofErr w:type="spellStart"/>
            <w:r w:rsidRPr="006F2CF0">
              <w:rPr>
                <w:rFonts w:asciiTheme="majorHAnsi" w:hAnsiTheme="majorHAnsi" w:cs="Times New Roman"/>
                <w:lang w:eastAsia="zh-CN"/>
              </w:rPr>
              <w:t>ng</w:t>
            </w:r>
            <w:proofErr w:type="spellEnd"/>
            <w:r w:rsidRPr="006F2CF0">
              <w:rPr>
                <w:rFonts w:asciiTheme="majorHAnsi" w:hAnsiTheme="majorHAnsi" w:cs="Times New Roman"/>
                <w:lang w:eastAsia="zh-CN"/>
              </w:rPr>
              <w:t>/ µL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  <w:lang w:eastAsia="zh-CN"/>
              </w:rPr>
            </w:pPr>
            <w:r w:rsidRPr="006F2CF0">
              <w:rPr>
                <w:rFonts w:asciiTheme="majorHAnsi" w:hAnsiTheme="majorHAnsi" w:cs="Times New Roman"/>
                <w:lang w:eastAsia="zh-CN"/>
              </w:rPr>
              <w:t>Wymiary nie większe niż: 12,5 x 12,5 x 48 mm</w:t>
            </w:r>
          </w:p>
        </w:tc>
        <w:tc>
          <w:tcPr>
            <w:tcW w:w="842" w:type="dxa"/>
            <w:gridSpan w:val="3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  <w:b/>
              </w:rPr>
            </w:pPr>
          </w:p>
        </w:tc>
      </w:tr>
      <w:tr w:rsidR="00BA4F48" w:rsidRPr="006F2CF0" w:rsidTr="00C52C79">
        <w:trPr>
          <w:gridAfter w:val="1"/>
          <w:wAfter w:w="9" w:type="dxa"/>
          <w:trHeight w:val="346"/>
          <w:jc w:val="center"/>
        </w:trPr>
        <w:tc>
          <w:tcPr>
            <w:tcW w:w="511" w:type="dxa"/>
            <w:vMerge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2511" w:type="dxa"/>
            <w:gridSpan w:val="2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6608" w:type="dxa"/>
          </w:tcPr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  <w:lang w:eastAsia="zh-CN"/>
              </w:rPr>
            </w:pPr>
            <w:r w:rsidRPr="006F2CF0">
              <w:rPr>
                <w:rFonts w:asciiTheme="majorHAnsi" w:hAnsiTheme="majorHAnsi" w:cs="Times New Roman"/>
                <w:b/>
                <w:lang w:eastAsia="zh-CN"/>
              </w:rPr>
              <w:t>Zestaw startowy 4 pipet: 0,1-25 µL, 2-20 µL, 20-200 µL, 100-1000 µL wraz  6-miejscowym statywem obrotowym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  <w:bCs/>
                <w:spacing w:val="-2"/>
              </w:rPr>
            </w:pPr>
            <w:r w:rsidRPr="006F2CF0">
              <w:rPr>
                <w:rFonts w:asciiTheme="majorHAnsi" w:hAnsiTheme="majorHAnsi" w:cs="Times New Roman"/>
                <w:bCs/>
                <w:spacing w:val="-2"/>
              </w:rPr>
              <w:t>4-pozycyjne wskazanie objętości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  <w:bCs/>
                <w:spacing w:val="-2"/>
              </w:rPr>
            </w:pPr>
            <w:r w:rsidRPr="006F2CF0">
              <w:rPr>
                <w:rFonts w:asciiTheme="majorHAnsi" w:hAnsiTheme="majorHAnsi" w:cs="Times New Roman"/>
                <w:bCs/>
                <w:spacing w:val="-2"/>
              </w:rPr>
              <w:t>Osobny przycisk do zrzucania końcówek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  <w:bCs/>
                <w:spacing w:val="-2"/>
              </w:rPr>
              <w:t>Ustawianie objętości mechaniczne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Ultralekki system tłoczka pipety  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>Stożkowe, sprężynujące zakończenie pipety umożliwiające precyzyjne nałożenie końcówki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>Barwny kod na przycisku pipety ułatwiający dobranie odpowiedniego zakresu końcówki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Możliwość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autoklawowania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 w całości w temp. 121</w:t>
            </w:r>
            <w:r w:rsidRPr="006F2CF0">
              <w:rPr>
                <w:rFonts w:asciiTheme="majorHAnsi" w:hAnsiTheme="majorHAnsi" w:cs="Times New Roman"/>
                <w:bCs/>
                <w:vertAlign w:val="superscript"/>
              </w:rPr>
              <w:t>o</w:t>
            </w:r>
            <w:r w:rsidRPr="006F2CF0">
              <w:rPr>
                <w:rFonts w:asciiTheme="majorHAnsi" w:hAnsiTheme="majorHAnsi" w:cs="Times New Roman"/>
                <w:bCs/>
              </w:rPr>
              <w:t>C przez 20 min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>Oddzielne okienko cyfrowe umożliwiające szybkie przestawienie na ciecz inną niż woda i szybki powrót do ustawień fabrycznych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>Waga pipety nie większa niż 77g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>Pipeta musi posiadać certyfikat IVD oraz CE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Dokładność pipety 100-1000 </w:t>
            </w:r>
            <w:r w:rsidRPr="006F2CF0">
              <w:rPr>
                <w:rFonts w:asciiTheme="majorHAnsi" w:hAnsiTheme="majorHAnsi" w:cs="Times New Roman"/>
                <w:lang w:eastAsia="zh-CN"/>
              </w:rPr>
              <w:t>µL</w:t>
            </w:r>
            <w:r w:rsidRPr="006F2CF0">
              <w:rPr>
                <w:rFonts w:asciiTheme="majorHAnsi" w:hAnsiTheme="majorHAnsi" w:cs="Times New Roman"/>
                <w:bCs/>
              </w:rPr>
              <w:t xml:space="preserve"> +/-: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• max błąd systematyczny dla objętości 100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 3%=3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, max błąd przypadkowy 0,6%=0,6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>,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•max błąd systematyczny dla objętości 500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 </w:t>
            </w:r>
            <w:r w:rsidRPr="006F2CF0">
              <w:rPr>
                <w:rFonts w:asciiTheme="majorHAnsi" w:hAnsiTheme="majorHAnsi" w:cs="Times New Roman"/>
                <w:bCs/>
              </w:rPr>
              <w:br/>
              <w:t xml:space="preserve">1%=5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, max błąd przypadkowy 0,2%=1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, 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•max błąd systematyczny dla objętości 1000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 </w:t>
            </w:r>
            <w:r w:rsidRPr="006F2CF0">
              <w:rPr>
                <w:rFonts w:asciiTheme="majorHAnsi" w:hAnsiTheme="majorHAnsi" w:cs="Times New Roman"/>
                <w:bCs/>
              </w:rPr>
              <w:br/>
              <w:t xml:space="preserve">0,6%=6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μL,max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 błąd przypadkowy 0,2%=2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  <w:lang w:eastAsia="zh-CN"/>
              </w:rPr>
            </w:pPr>
            <w:r w:rsidRPr="006F2CF0">
              <w:rPr>
                <w:rFonts w:asciiTheme="majorHAnsi" w:hAnsiTheme="majorHAnsi" w:cs="Times New Roman"/>
                <w:bCs/>
                <w:spacing w:val="-2"/>
              </w:rPr>
              <w:t>Pudełko wielokrotnego użytku z końcówkami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Statyw karuzelowy na 6 pipet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  <w:lang w:eastAsia="zh-CN"/>
              </w:rPr>
            </w:pPr>
            <w:r w:rsidRPr="006F2CF0">
              <w:rPr>
                <w:rFonts w:asciiTheme="majorHAnsi" w:hAnsiTheme="majorHAnsi" w:cs="Times New Roman"/>
              </w:rPr>
              <w:t>Zamocowanie pozwalające na zawieszanie pipet za pomocą górnej części pipety co uniemożliwia jej zanieczyszczenie</w:t>
            </w:r>
          </w:p>
        </w:tc>
        <w:tc>
          <w:tcPr>
            <w:tcW w:w="842" w:type="dxa"/>
            <w:gridSpan w:val="3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  <w:b/>
              </w:rPr>
            </w:pPr>
          </w:p>
        </w:tc>
      </w:tr>
      <w:tr w:rsidR="00BA4F48" w:rsidRPr="006F2CF0" w:rsidTr="00C52C79">
        <w:trPr>
          <w:gridAfter w:val="2"/>
          <w:wAfter w:w="38" w:type="dxa"/>
          <w:jc w:val="center"/>
        </w:trPr>
        <w:tc>
          <w:tcPr>
            <w:tcW w:w="511" w:type="dxa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 xml:space="preserve">4. </w:t>
            </w:r>
          </w:p>
        </w:tc>
        <w:tc>
          <w:tcPr>
            <w:tcW w:w="2511" w:type="dxa"/>
            <w:gridSpan w:val="2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  <w:b/>
              </w:rPr>
            </w:pPr>
            <w:proofErr w:type="spellStart"/>
            <w:r w:rsidRPr="006F2CF0">
              <w:rPr>
                <w:rFonts w:asciiTheme="majorHAnsi" w:hAnsiTheme="majorHAnsi" w:cs="Times New Roman"/>
                <w:b/>
              </w:rPr>
              <w:t>Termomikser</w:t>
            </w:r>
            <w:proofErr w:type="spellEnd"/>
            <w:r w:rsidRPr="006F2CF0">
              <w:rPr>
                <w:rFonts w:asciiTheme="majorHAnsi" w:hAnsiTheme="majorHAnsi" w:cs="Times New Roman"/>
                <w:b/>
              </w:rPr>
              <w:t xml:space="preserve"> do wytrząsania prób z jednoczesnym grzaniem/chłodzeniem</w:t>
            </w:r>
          </w:p>
        </w:tc>
        <w:tc>
          <w:tcPr>
            <w:tcW w:w="6608" w:type="dxa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Nastawny zakres temperatury min. od  1°C do 100°C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Minimalny zakres termostatowania od 15°C poniżej temperatury pokojowej do 100°C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  <w:spacing w:val="-2"/>
              </w:rPr>
              <w:t xml:space="preserve">Minimalny zakres nastawności szybkości mieszania 300 -3000 </w:t>
            </w:r>
            <w:r w:rsidRPr="006F2CF0">
              <w:rPr>
                <w:rFonts w:asciiTheme="majorHAnsi" w:hAnsiTheme="majorHAnsi" w:cs="Times New Roman"/>
                <w:spacing w:val="-2"/>
              </w:rPr>
              <w:lastRenderedPageBreak/>
              <w:t>1/min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Dokładność utrzymywania temperatury max. ±0,5°C między 20°C a 45°C; max. ±1°C poniżej 20°C i powyżej 45°C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Prędkość ogrzewania około 6°C/min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Prędkość schładzania min. 2,5 °C/min. między 99°C a temperaturą pokojową, oraz min. 0,5-0,8°C/min. 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między temperaturą pokojową a 15°C poniżej temperatury pokojowej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Programowalny interwał czasowy minimalnie od 15 s do 99:30 godziny, nieskończenie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  <w:spacing w:val="-2"/>
              </w:rPr>
              <w:t>Ciekłokrystaliczny wyświetlacz parametrów nastawionych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Możliwość zaprogramowania minimum 20 programów z regulacją temperatury oraz mieszania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Minimum 5 programowalnych przycisków ułatwiających dostęp do najczęściej używanych programów 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Suw mieszania max. 3 mm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Wymiary max. 20,6 x 30,4 x 13,1 cm 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Waga max. 6,2 kg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Możliwość </w:t>
            </w:r>
            <w:proofErr w:type="spellStart"/>
            <w:r w:rsidRPr="006F2CF0">
              <w:rPr>
                <w:rFonts w:asciiTheme="majorHAnsi" w:hAnsiTheme="majorHAnsi" w:cs="Times New Roman"/>
              </w:rPr>
              <w:t>wyboruminimum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11 różnych bloków wymiennych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Automatyczne rozpoznanie bloku i wyświetlanie maksymalnej liczby obrotów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Możliwość mieszania z przerwami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Przycisk</w:t>
            </w:r>
            <w:r w:rsidR="00AA0F46" w:rsidRPr="006F2CF0">
              <w:rPr>
                <w:rFonts w:asciiTheme="majorHAnsi" w:hAnsiTheme="majorHAnsi" w:cs="Times New Roman"/>
              </w:rPr>
              <w:t xml:space="preserve"> typu</w:t>
            </w:r>
            <w:r w:rsidRPr="006F2CF0">
              <w:rPr>
                <w:rFonts w:asciiTheme="majorHAnsi" w:hAnsiTheme="majorHAnsi" w:cs="Times New Roman"/>
              </w:rPr>
              <w:t xml:space="preserve"> „</w:t>
            </w:r>
            <w:proofErr w:type="spellStart"/>
            <w:r w:rsidRPr="006F2CF0">
              <w:rPr>
                <w:rFonts w:asciiTheme="majorHAnsi" w:hAnsiTheme="majorHAnsi" w:cs="Times New Roman"/>
              </w:rPr>
              <w:t>ShortMix</w:t>
            </w:r>
            <w:proofErr w:type="spellEnd"/>
            <w:r w:rsidRPr="006F2CF0">
              <w:rPr>
                <w:rFonts w:asciiTheme="majorHAnsi" w:hAnsiTheme="majorHAnsi" w:cs="Times New Roman"/>
              </w:rPr>
              <w:t>” do krótkiego mieszania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Szybka i łatwa wymiana bloku przy pomocy dźwigni umieszczonej w przedniej części bloku 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- </w:t>
            </w:r>
            <w:r w:rsidRPr="006F2CF0">
              <w:rPr>
                <w:rFonts w:asciiTheme="majorHAnsi" w:hAnsiTheme="majorHAnsi" w:cs="Times New Roman"/>
                <w:b/>
              </w:rPr>
              <w:t>Blok wymienny na min. 24x mikroprobówki 1,5ml;</w:t>
            </w:r>
            <w:r w:rsidRPr="006F2CF0">
              <w:rPr>
                <w:rFonts w:asciiTheme="majorHAnsi" w:hAnsiTheme="majorHAnsi" w:cs="Times New Roman"/>
              </w:rPr>
              <w:t xml:space="preserve"> max. temperatura 100°C; Max. liczba obrotów/min. 2000. 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- </w:t>
            </w:r>
            <w:r w:rsidRPr="006F2CF0">
              <w:rPr>
                <w:rFonts w:asciiTheme="majorHAnsi" w:hAnsiTheme="majorHAnsi" w:cs="Times New Roman"/>
                <w:b/>
              </w:rPr>
              <w:t>Blok wymienny na min. 8 x probówek 15mL</w:t>
            </w:r>
            <w:r w:rsidRPr="006F2CF0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6F2CF0">
              <w:rPr>
                <w:rFonts w:asciiTheme="majorHAnsi" w:hAnsiTheme="majorHAnsi" w:cs="Times New Roman"/>
              </w:rPr>
              <w:t>Falcon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; max. temperatura 100°C; max. liczba obrotów/min. 1000. 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- </w:t>
            </w:r>
            <w:r w:rsidRPr="006F2CF0">
              <w:rPr>
                <w:rFonts w:asciiTheme="majorHAnsi" w:hAnsiTheme="majorHAnsi" w:cs="Times New Roman"/>
                <w:b/>
              </w:rPr>
              <w:t xml:space="preserve">Zestaw </w:t>
            </w:r>
            <w:proofErr w:type="spellStart"/>
            <w:r w:rsidRPr="006F2CF0">
              <w:rPr>
                <w:rFonts w:asciiTheme="majorHAnsi" w:hAnsiTheme="majorHAnsi" w:cs="Times New Roman"/>
                <w:b/>
              </w:rPr>
              <w:t>IsoTherm</w:t>
            </w:r>
            <w:proofErr w:type="spellEnd"/>
            <w:r w:rsidRPr="006F2CF0">
              <w:rPr>
                <w:rFonts w:asciiTheme="majorHAnsi" w:hAnsiTheme="majorHAnsi" w:cs="Times New Roman"/>
                <w:b/>
              </w:rPr>
              <w:t xml:space="preserve"> do chłodzenia, transportowania i przechowywania głęboko mrożonych próbek </w:t>
            </w:r>
            <w:r w:rsidRPr="006F2CF0">
              <w:rPr>
                <w:rFonts w:asciiTheme="majorHAnsi" w:hAnsiTheme="majorHAnsi" w:cs="Times New Roman"/>
              </w:rPr>
              <w:t xml:space="preserve">składający się ze statywu roboczego 24x1,5/2,0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  <w:r w:rsidRPr="006F2CF0">
              <w:rPr>
                <w:rFonts w:asciiTheme="majorHAnsi" w:hAnsiTheme="majorHAnsi" w:cs="Times New Roman"/>
              </w:rPr>
              <w:t>, pojemnika izolowanego, wkładu chłodzącego utrzymującego -21 °C( do 3h), oraz wkładu chłodzącego utrzymującego 0 °C (do 6h)</w:t>
            </w:r>
          </w:p>
          <w:p w:rsidR="00C05890" w:rsidRPr="006F2CF0" w:rsidRDefault="00C05890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13" w:type="dxa"/>
            <w:gridSpan w:val="2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lastRenderedPageBreak/>
              <w:t>1</w:t>
            </w:r>
          </w:p>
        </w:tc>
      </w:tr>
      <w:tr w:rsidR="00BA4F48" w:rsidRPr="006F2CF0" w:rsidTr="00C52C79">
        <w:trPr>
          <w:gridAfter w:val="1"/>
          <w:wAfter w:w="9" w:type="dxa"/>
          <w:jc w:val="center"/>
        </w:trPr>
        <w:tc>
          <w:tcPr>
            <w:tcW w:w="511" w:type="dxa"/>
            <w:vMerge w:val="restart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lastRenderedPageBreak/>
              <w:t>5.</w:t>
            </w:r>
          </w:p>
        </w:tc>
        <w:tc>
          <w:tcPr>
            <w:tcW w:w="2511" w:type="dxa"/>
            <w:gridSpan w:val="2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Dozownik manualny</w:t>
            </w:r>
          </w:p>
        </w:tc>
        <w:tc>
          <w:tcPr>
            <w:tcW w:w="6755" w:type="dxa"/>
            <w:gridSpan w:val="2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-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Bezkontaminacyjne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 dozowanie na zasadzie bezpośredniego wypierania 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 xml:space="preserve">- Zakres objętości 1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 do 10000μL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-Automatyczne wykrywanie końcówki z pojawieniem się na wyświetlaczu jej pojemności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- Licznik kroków dozowania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- Możliwość pracy z min. 9 pojemnościami końcówek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 xml:space="preserve">- Dokładność: 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 xml:space="preserve">• dla końcówek 0,1mL , przyrostu 1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, objętości 2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: niedokładność ±1,6%, nieprecyzyjność max 3%; przyrostu 1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, objętości 20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>: niedokładność ±1%, nieprecyzyjność max 2%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 xml:space="preserve">• dla końcówek 0,2mL , przyrostu 2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, objętości 4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: niedokładność ±1,3%, nieprecyzyjność max 2%; przyrostu 2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, objętości 40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>: niedokładność ±0,8%, nieprecyzyjność max 1,5%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lastRenderedPageBreak/>
              <w:t xml:space="preserve">• dla końcówek 0,5mL , przyrostu 5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, objętości 10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: niedokładność ±0,9%, nieprecyzyjność max 1,5%; przyrostu 5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, objętości 100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>: niedokładność ±0,8%, nieprecyzyjność max 0,6%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 xml:space="preserve">• dla końcówek 1mL , przyrostu 10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, objętości 20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: niedokładność ±0,9%, nieprecyzyjność max 0,9%; przyrostu 10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, objętości 200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>: niedokładność ±0,6%, nieprecyzyjność max 0,4%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 xml:space="preserve">• dla końcówek 2,5mL , przyrostu 25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, objętości 50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: niedokładność ±0,8%, nieprecyzyjność max 0,8%; przyrostu 25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, objętości 500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>: niedokładność ±0,5%, nieprecyzyjność max 0,3%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 xml:space="preserve">• dla końcówek 5mL , przyrostu 50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, objętości 100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: niedokładność ±0,6%,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niepracyzyjność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 max 0,6%; przyrostu 50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, objętości 1000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: niedokładność ±0,5%,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niepracyzyjność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 max 0,25%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 xml:space="preserve">• dla końcówek 10mL , przyrostu 100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, objętości 200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: niedokładność ±0,5%, nieprecyzyjność max 0,6%; przyrostu 100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, objętości 2000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>: niedokładność ±0,5%, nieprecyzyjność max 0,25%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 xml:space="preserve">• dla końcówek 25mL , przyrostu 250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, objętości 500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: niedokładność ±0,4%, nieprecyzyjność max 0,6%; przyrostu 250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, objętości 5000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: niedokładność ±0,3%,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niepracyzyjność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 max 0,25%</w:t>
            </w:r>
          </w:p>
          <w:p w:rsidR="00BA4F48" w:rsidRPr="006F2CF0" w:rsidRDefault="00BA4F48" w:rsidP="00132503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 xml:space="preserve">• dla końcówek 50mL , przyrostu 500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, objętości 1000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: niedokładność ±0,3%,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niepracyzyjność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 max 0,5%; przyrostu 500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, objętości 10000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μL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: niedokładność ±0,3%,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niepracyzyjność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 max 0,3%</w:t>
            </w:r>
          </w:p>
          <w:p w:rsidR="00BA4F48" w:rsidRPr="006F2CF0" w:rsidRDefault="00BA4F48" w:rsidP="00132503">
            <w:pPr>
              <w:tabs>
                <w:tab w:val="left" w:pos="1080"/>
              </w:tabs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eastAsia="Calibri" w:hAnsiTheme="majorHAnsi" w:cs="Times New Roman"/>
                <w:bCs/>
              </w:rPr>
              <w:t xml:space="preserve">- Możliwość przeprowadzenia 100 dozowań na jednym napełnieniu </w:t>
            </w:r>
          </w:p>
          <w:p w:rsidR="00BA4F48" w:rsidRPr="006F2CF0" w:rsidRDefault="00BA4F48" w:rsidP="00132503">
            <w:pPr>
              <w:tabs>
                <w:tab w:val="left" w:pos="1080"/>
              </w:tabs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eastAsia="Calibri" w:hAnsiTheme="majorHAnsi" w:cs="Times New Roman"/>
                <w:bCs/>
              </w:rPr>
              <w:t>- Waga nie wyższa niż 135g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SimSun" w:hAnsiTheme="majorHAnsi" w:cs="Times New Roman"/>
                <w:lang w:eastAsia="zh-CN"/>
              </w:rPr>
              <w:t xml:space="preserve">Wkład chłodzący biały do temp. 0 °C o czasie chłodzenia do 6 godzin, z możliwością </w:t>
            </w:r>
            <w:proofErr w:type="spellStart"/>
            <w:r w:rsidRPr="006F2CF0">
              <w:rPr>
                <w:rFonts w:asciiTheme="majorHAnsi" w:eastAsia="SimSun" w:hAnsiTheme="majorHAnsi" w:cs="Times New Roman"/>
                <w:lang w:eastAsia="zh-CN"/>
              </w:rPr>
              <w:t>dochładzania</w:t>
            </w:r>
            <w:proofErr w:type="spellEnd"/>
            <w:r w:rsidRPr="006F2CF0">
              <w:rPr>
                <w:rFonts w:asciiTheme="majorHAnsi" w:eastAsia="SimSun" w:hAnsiTheme="majorHAnsi" w:cs="Times New Roman"/>
                <w:lang w:eastAsia="zh-CN"/>
              </w:rPr>
              <w:t xml:space="preserve"> w chłodziarce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SimSun" w:hAnsiTheme="majorHAnsi" w:cs="Times New Roman"/>
                <w:lang w:eastAsia="zh-CN"/>
              </w:rPr>
              <w:t>Możliwość układania statywów w stos</w:t>
            </w:r>
          </w:p>
          <w:p w:rsidR="00BA4F48" w:rsidRPr="006F2CF0" w:rsidRDefault="00BA4F48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SimSun" w:hAnsiTheme="majorHAnsi" w:cs="Times New Roman"/>
                <w:lang w:eastAsia="zh-CN"/>
              </w:rPr>
              <w:t>Możliwość sterylizowania w autoklawie</w:t>
            </w:r>
          </w:p>
        </w:tc>
        <w:tc>
          <w:tcPr>
            <w:tcW w:w="695" w:type="dxa"/>
            <w:gridSpan w:val="2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lastRenderedPageBreak/>
              <w:t>1</w:t>
            </w:r>
          </w:p>
        </w:tc>
      </w:tr>
      <w:tr w:rsidR="00D32EA8" w:rsidRPr="006F2CF0" w:rsidTr="00C52C79">
        <w:trPr>
          <w:gridAfter w:val="1"/>
          <w:wAfter w:w="9" w:type="dxa"/>
          <w:jc w:val="center"/>
        </w:trPr>
        <w:tc>
          <w:tcPr>
            <w:tcW w:w="511" w:type="dxa"/>
            <w:vMerge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2511" w:type="dxa"/>
            <w:gridSpan w:val="2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6755" w:type="dxa"/>
            <w:gridSpan w:val="2"/>
          </w:tcPr>
          <w:p w:rsidR="00BA4F48" w:rsidRPr="006F2CF0" w:rsidRDefault="00BA4F48" w:rsidP="00132503">
            <w:pPr>
              <w:rPr>
                <w:rFonts w:asciiTheme="majorHAnsi" w:eastAsia="Calibri" w:hAnsiTheme="majorHAnsi" w:cs="Times New Roman"/>
                <w:b/>
              </w:rPr>
            </w:pPr>
            <w:r w:rsidRPr="006F2CF0">
              <w:rPr>
                <w:rFonts w:asciiTheme="majorHAnsi" w:eastAsia="Calibri" w:hAnsiTheme="majorHAnsi" w:cs="Times New Roman"/>
                <w:b/>
              </w:rPr>
              <w:t xml:space="preserve">Końcówki </w:t>
            </w:r>
            <w:r w:rsidRPr="006F2CF0">
              <w:rPr>
                <w:rFonts w:asciiTheme="majorHAnsi" w:eastAsia="Calibri" w:hAnsiTheme="majorHAnsi" w:cs="Times New Roman"/>
                <w:b/>
                <w:snapToGrid w:val="0"/>
              </w:rPr>
              <w:t>0,2mL</w:t>
            </w:r>
            <w:r w:rsidRPr="006F2CF0">
              <w:rPr>
                <w:rFonts w:asciiTheme="majorHAnsi" w:eastAsia="Calibri" w:hAnsiTheme="majorHAnsi" w:cs="Times New Roman"/>
                <w:b/>
              </w:rPr>
              <w:t xml:space="preserve"> działające na zasadzie bezpośredniego wypierania:</w:t>
            </w:r>
          </w:p>
          <w:p w:rsidR="00BA4F48" w:rsidRPr="006F2CF0" w:rsidRDefault="00BA4F48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 xml:space="preserve">- możliwość dozowania 20 objętości </w:t>
            </w:r>
          </w:p>
          <w:p w:rsidR="00BA4F48" w:rsidRPr="006F2CF0" w:rsidRDefault="00BA4F48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 xml:space="preserve">-Precyzyjny kształt. </w:t>
            </w:r>
          </w:p>
          <w:p w:rsidR="00BA4F48" w:rsidRPr="006F2CF0" w:rsidRDefault="00BA4F48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-Długość końcówek powinna wynosić przed rozciągnięciem 92 mm, po maksymalnym rozciągnięciu 145mm</w:t>
            </w:r>
          </w:p>
          <w:p w:rsidR="00BA4F48" w:rsidRPr="006F2CF0" w:rsidRDefault="00BA4F48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- Opak. 100 szt.</w:t>
            </w:r>
          </w:p>
          <w:p w:rsidR="00BA4F48" w:rsidRPr="006F2CF0" w:rsidRDefault="00BA4F48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-Niska zawartość metali ciężkich. Końcówki wyprodukowane z najwyższej jakości polipropylenu.</w:t>
            </w:r>
          </w:p>
          <w:p w:rsidR="00BA4F48" w:rsidRPr="006F2CF0" w:rsidRDefault="00BA4F48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Certyfikat jakości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-Końcówki wyprodukowane zgodnie z regulacjami FDA 21CFR § 177.1520 - wymagane poświadczenie certyfikatem</w:t>
            </w:r>
          </w:p>
        </w:tc>
        <w:tc>
          <w:tcPr>
            <w:tcW w:w="695" w:type="dxa"/>
            <w:gridSpan w:val="2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  <w:b/>
              </w:rPr>
            </w:pPr>
          </w:p>
        </w:tc>
      </w:tr>
      <w:tr w:rsidR="00D32EA8" w:rsidRPr="006F2CF0" w:rsidTr="00C52C79">
        <w:trPr>
          <w:gridAfter w:val="1"/>
          <w:wAfter w:w="9" w:type="dxa"/>
          <w:jc w:val="center"/>
        </w:trPr>
        <w:tc>
          <w:tcPr>
            <w:tcW w:w="511" w:type="dxa"/>
            <w:vMerge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2511" w:type="dxa"/>
            <w:gridSpan w:val="2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6755" w:type="dxa"/>
            <w:gridSpan w:val="2"/>
          </w:tcPr>
          <w:p w:rsidR="00BA4F48" w:rsidRPr="006F2CF0" w:rsidRDefault="00BA4F48" w:rsidP="00132503">
            <w:pPr>
              <w:rPr>
                <w:rFonts w:asciiTheme="majorHAnsi" w:eastAsia="Calibri" w:hAnsiTheme="majorHAnsi" w:cs="Times New Roman"/>
                <w:b/>
              </w:rPr>
            </w:pPr>
            <w:r w:rsidRPr="006F2CF0">
              <w:rPr>
                <w:rFonts w:asciiTheme="majorHAnsi" w:eastAsia="Calibri" w:hAnsiTheme="majorHAnsi" w:cs="Times New Roman"/>
                <w:b/>
              </w:rPr>
              <w:t xml:space="preserve">Końcówki </w:t>
            </w:r>
            <w:r w:rsidRPr="006F2CF0">
              <w:rPr>
                <w:rFonts w:asciiTheme="majorHAnsi" w:eastAsia="Calibri" w:hAnsiTheme="majorHAnsi" w:cs="Times New Roman"/>
                <w:b/>
                <w:snapToGrid w:val="0"/>
              </w:rPr>
              <w:t>5mL</w:t>
            </w:r>
            <w:r w:rsidRPr="006F2CF0">
              <w:rPr>
                <w:rFonts w:asciiTheme="majorHAnsi" w:eastAsia="Calibri" w:hAnsiTheme="majorHAnsi" w:cs="Times New Roman"/>
                <w:b/>
              </w:rPr>
              <w:t xml:space="preserve"> działające na zasadzie bezpośredniego wypierania:</w:t>
            </w:r>
          </w:p>
          <w:p w:rsidR="00BA4F48" w:rsidRPr="006F2CF0" w:rsidRDefault="00BA4F48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- Możliwość wyboru 20 objętości dozowania</w:t>
            </w:r>
          </w:p>
          <w:p w:rsidR="00BA4F48" w:rsidRPr="006F2CF0" w:rsidRDefault="00BA4F48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 xml:space="preserve">-Precyzyjny kształt. </w:t>
            </w:r>
          </w:p>
          <w:p w:rsidR="00BA4F48" w:rsidRPr="006F2CF0" w:rsidRDefault="00BA4F48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-Długość końcówek powinna wynosić przed rozciągnięciem 134 mm, po maksymalnym rozciągnięciu 187mm</w:t>
            </w:r>
          </w:p>
          <w:p w:rsidR="00BA4F48" w:rsidRPr="006F2CF0" w:rsidRDefault="00BA4F48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lastRenderedPageBreak/>
              <w:t>- Opak. 100 szt.</w:t>
            </w:r>
          </w:p>
          <w:p w:rsidR="00BA4F48" w:rsidRPr="006F2CF0" w:rsidRDefault="00BA4F48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-Niska zawartość metali ciężkich. Końcówki wyprodukowane z najwyższej jakości polipropylenu.</w:t>
            </w:r>
          </w:p>
          <w:p w:rsidR="00BA4F48" w:rsidRPr="006F2CF0" w:rsidRDefault="00BA4F48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Certyfikat jakości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-Końcówki wyprodukowane zgodnie z regulacjami FDA 21CFR § 177.1520 - wymagane poświadczenie certyfikatem.</w:t>
            </w:r>
          </w:p>
        </w:tc>
        <w:tc>
          <w:tcPr>
            <w:tcW w:w="695" w:type="dxa"/>
            <w:gridSpan w:val="2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  <w:b/>
              </w:rPr>
            </w:pPr>
          </w:p>
        </w:tc>
      </w:tr>
      <w:tr w:rsidR="00BA4F48" w:rsidRPr="006F2CF0" w:rsidTr="00C52C79">
        <w:trPr>
          <w:gridAfter w:val="1"/>
          <w:wAfter w:w="9" w:type="dxa"/>
          <w:jc w:val="center"/>
        </w:trPr>
        <w:tc>
          <w:tcPr>
            <w:tcW w:w="511" w:type="dxa"/>
            <w:vMerge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2511" w:type="dxa"/>
            <w:gridSpan w:val="2"/>
            <w:vMerge w:val="restart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6755" w:type="dxa"/>
            <w:gridSpan w:val="2"/>
          </w:tcPr>
          <w:p w:rsidR="00BA4F48" w:rsidRPr="006F2CF0" w:rsidRDefault="00BA4F48" w:rsidP="00132503">
            <w:pPr>
              <w:rPr>
                <w:rFonts w:asciiTheme="majorHAnsi" w:eastAsia="Calibri" w:hAnsiTheme="majorHAnsi" w:cs="Times New Roman"/>
                <w:b/>
              </w:rPr>
            </w:pPr>
            <w:r w:rsidRPr="006F2CF0">
              <w:rPr>
                <w:rFonts w:asciiTheme="majorHAnsi" w:eastAsia="Calibri" w:hAnsiTheme="majorHAnsi" w:cs="Times New Roman"/>
                <w:b/>
              </w:rPr>
              <w:t xml:space="preserve">Końcówki </w:t>
            </w:r>
            <w:r w:rsidRPr="006F2CF0">
              <w:rPr>
                <w:rFonts w:asciiTheme="majorHAnsi" w:eastAsia="Calibri" w:hAnsiTheme="majorHAnsi" w:cs="Times New Roman"/>
                <w:b/>
                <w:snapToGrid w:val="0"/>
              </w:rPr>
              <w:t>50mL</w:t>
            </w:r>
            <w:r w:rsidRPr="006F2CF0">
              <w:rPr>
                <w:rFonts w:asciiTheme="majorHAnsi" w:eastAsia="Calibri" w:hAnsiTheme="majorHAnsi" w:cs="Times New Roman"/>
                <w:b/>
              </w:rPr>
              <w:t xml:space="preserve"> działające na zasadzie bezpośredniego wypierania:</w:t>
            </w:r>
          </w:p>
          <w:p w:rsidR="00BA4F48" w:rsidRPr="006F2CF0" w:rsidRDefault="00BA4F48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- Możliwość wyboru 20 objętości dozowania</w:t>
            </w:r>
          </w:p>
          <w:p w:rsidR="00BA4F48" w:rsidRPr="006F2CF0" w:rsidRDefault="00BA4F48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 xml:space="preserve">-Precyzyjny kształt. </w:t>
            </w:r>
          </w:p>
          <w:p w:rsidR="00BA4F48" w:rsidRPr="006F2CF0" w:rsidRDefault="00BA4F48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-Długość końcówek powinna wynosić przed rozciągnięciem 162 mm, po maksymalnym rozciągnięciu 206mm</w:t>
            </w:r>
          </w:p>
          <w:p w:rsidR="00BA4F48" w:rsidRPr="006F2CF0" w:rsidRDefault="00BA4F48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- Opak. 100 szt.</w:t>
            </w:r>
          </w:p>
          <w:p w:rsidR="00BA4F48" w:rsidRPr="006F2CF0" w:rsidRDefault="00BA4F48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-Niska zawartość metali ciężkich. Końcówki wyprodukowane z najwyższej jakości polipropylenu.</w:t>
            </w:r>
          </w:p>
          <w:p w:rsidR="00BA4F48" w:rsidRPr="006F2CF0" w:rsidRDefault="00BA4F48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Certyfikat jakości</w:t>
            </w:r>
          </w:p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-Końcówki wyprodukowane zgodnie z regulacjami FDA 21CFR § 177.1520 - wymagane poświadczenie certyfikatem.</w:t>
            </w:r>
          </w:p>
        </w:tc>
        <w:tc>
          <w:tcPr>
            <w:tcW w:w="695" w:type="dxa"/>
            <w:gridSpan w:val="2"/>
            <w:vMerge w:val="restart"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  <w:b/>
              </w:rPr>
            </w:pPr>
          </w:p>
        </w:tc>
      </w:tr>
      <w:tr w:rsidR="00BA4F48" w:rsidRPr="006F2CF0" w:rsidTr="00C52C79">
        <w:trPr>
          <w:gridAfter w:val="1"/>
          <w:wAfter w:w="9" w:type="dxa"/>
          <w:jc w:val="center"/>
        </w:trPr>
        <w:tc>
          <w:tcPr>
            <w:tcW w:w="511" w:type="dxa"/>
            <w:vMerge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2511" w:type="dxa"/>
            <w:gridSpan w:val="2"/>
            <w:vMerge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6755" w:type="dxa"/>
            <w:gridSpan w:val="2"/>
          </w:tcPr>
          <w:p w:rsidR="00BA4F48" w:rsidRPr="006F2CF0" w:rsidRDefault="00BA4F48" w:rsidP="00132503">
            <w:pPr>
              <w:rPr>
                <w:rFonts w:asciiTheme="majorHAnsi" w:eastAsia="Calibri" w:hAnsiTheme="majorHAnsi" w:cs="Times New Roman"/>
                <w:b/>
              </w:rPr>
            </w:pPr>
            <w:r w:rsidRPr="006F2CF0">
              <w:rPr>
                <w:rFonts w:asciiTheme="majorHAnsi" w:eastAsia="Calibri" w:hAnsiTheme="majorHAnsi" w:cs="Times New Roman"/>
                <w:b/>
              </w:rPr>
              <w:t>Adapter umożliwiający spasowanie dozownika z 50mL końcówkami działającymi na zasadzie bezpośredniego wypierania</w:t>
            </w:r>
          </w:p>
          <w:p w:rsidR="00BA4F48" w:rsidRPr="006F2CF0" w:rsidRDefault="00BA4F48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- Zapewnienie szczelności i idealnego dopasowania końcówki do pipety</w:t>
            </w:r>
          </w:p>
        </w:tc>
        <w:tc>
          <w:tcPr>
            <w:tcW w:w="695" w:type="dxa"/>
            <w:gridSpan w:val="2"/>
            <w:vMerge/>
          </w:tcPr>
          <w:p w:rsidR="00BA4F48" w:rsidRPr="006F2CF0" w:rsidRDefault="00BA4F48" w:rsidP="00132503">
            <w:pPr>
              <w:rPr>
                <w:rFonts w:asciiTheme="majorHAnsi" w:hAnsiTheme="majorHAnsi" w:cs="Times New Roman"/>
                <w:b/>
              </w:rPr>
            </w:pPr>
          </w:p>
        </w:tc>
      </w:tr>
      <w:tr w:rsidR="006478C7" w:rsidRPr="006F2CF0" w:rsidTr="00132503">
        <w:trPr>
          <w:gridAfter w:val="1"/>
          <w:wAfter w:w="9" w:type="dxa"/>
          <w:trHeight w:val="5631"/>
          <w:jc w:val="center"/>
        </w:trPr>
        <w:tc>
          <w:tcPr>
            <w:tcW w:w="511" w:type="dxa"/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6.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2511" w:type="dxa"/>
            <w:gridSpan w:val="2"/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 xml:space="preserve"> Koncentrator próżniowy</w:t>
            </w:r>
          </w:p>
        </w:tc>
        <w:tc>
          <w:tcPr>
            <w:tcW w:w="6755" w:type="dxa"/>
            <w:gridSpan w:val="2"/>
          </w:tcPr>
          <w:p w:rsidR="00D17B87" w:rsidRPr="006F2CF0" w:rsidRDefault="00D17B8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Koncentrator służący do szybkiego zatężania i efektywnego zatężania DNA/RNA, nukleotydów, białek itp.  </w:t>
            </w:r>
          </w:p>
          <w:p w:rsidR="00D17B87" w:rsidRPr="006F2CF0" w:rsidRDefault="00D17B87" w:rsidP="00132503">
            <w:pPr>
              <w:autoSpaceDE w:val="0"/>
              <w:autoSpaceDN w:val="0"/>
              <w:adjustRightInd w:val="0"/>
              <w:rPr>
                <w:rFonts w:asciiTheme="majorHAnsi" w:eastAsia="ArialMT" w:hAnsiTheme="majorHAnsi" w:cs="Times New Roman"/>
              </w:rPr>
            </w:pPr>
            <w:r w:rsidRPr="006F2CF0">
              <w:rPr>
                <w:rFonts w:asciiTheme="majorHAnsi" w:eastAsia="ArialMT" w:hAnsiTheme="majorHAnsi" w:cs="Times New Roman"/>
              </w:rPr>
              <w:t>kompletny system z wbudowaną bezobsługową membranową pompą próżniową odporną na substancje chemiczne</w:t>
            </w:r>
          </w:p>
          <w:p w:rsidR="00D17B87" w:rsidRPr="006F2CF0" w:rsidRDefault="00D17B8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Bardzo cicha praca przy włączonej pompie</w:t>
            </w:r>
          </w:p>
          <w:p w:rsidR="00D17B87" w:rsidRPr="006F2CF0" w:rsidRDefault="00D17B8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Minimum 3 programy pracy dla różnych rozpuszczalników np. woda, alkohol, rozpuszczalniki silnie parujące. </w:t>
            </w:r>
          </w:p>
          <w:p w:rsidR="00D17B87" w:rsidRPr="006F2CF0" w:rsidRDefault="00D17B87" w:rsidP="00132503">
            <w:pPr>
              <w:autoSpaceDE w:val="0"/>
              <w:autoSpaceDN w:val="0"/>
              <w:adjustRightInd w:val="0"/>
              <w:rPr>
                <w:rFonts w:asciiTheme="majorHAnsi" w:eastAsia="ArialMT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Możliwość ustawienia temperatur </w:t>
            </w:r>
            <w:r w:rsidRPr="006F2CF0">
              <w:rPr>
                <w:rFonts w:asciiTheme="majorHAnsi" w:eastAsia="ArialMT" w:hAnsiTheme="majorHAnsi" w:cs="Times New Roman"/>
              </w:rPr>
              <w:t>(temperatura otoczenia, 30 °C, 45 °C, 60 °C)</w:t>
            </w:r>
          </w:p>
          <w:p w:rsidR="00D17B87" w:rsidRPr="006F2CF0" w:rsidRDefault="00D17B8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Funkcja wirowania oraz eksykatora</w:t>
            </w:r>
          </w:p>
          <w:p w:rsidR="00D17B87" w:rsidRPr="006F2CF0" w:rsidRDefault="00D17B8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Wyłączenie w razie </w:t>
            </w:r>
          </w:p>
          <w:p w:rsidR="00D17B87" w:rsidRPr="006F2CF0" w:rsidRDefault="00D17B8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Automatyczne wyłączenie w przypadku źle wyważonego rotora</w:t>
            </w:r>
          </w:p>
          <w:p w:rsidR="00D17B87" w:rsidRPr="006F2CF0" w:rsidRDefault="00D17B8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Możliwość nastawienia zegara w zakresie 1 min do 9:59 h</w:t>
            </w:r>
          </w:p>
          <w:p w:rsidR="00D17B87" w:rsidRPr="006F2CF0" w:rsidRDefault="00D17B8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Maksymalny pobór mocy nie przekraczający 350 W</w:t>
            </w:r>
          </w:p>
          <w:p w:rsidR="00D17B87" w:rsidRPr="006F2CF0" w:rsidRDefault="00D17B8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Wymiary nie większa niż (cm): </w:t>
            </w:r>
            <w:r w:rsidRPr="006F2CF0">
              <w:rPr>
                <w:rFonts w:asciiTheme="majorHAnsi" w:eastAsia="ArialMT" w:hAnsiTheme="majorHAnsi" w:cs="Times New Roman"/>
              </w:rPr>
              <w:t xml:space="preserve">33 x 58 x 29 </w:t>
            </w:r>
          </w:p>
          <w:p w:rsidR="00D17B87" w:rsidRPr="006F2CF0" w:rsidRDefault="00D17B8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Waga nie większa niż 31,5 kg</w:t>
            </w:r>
          </w:p>
          <w:p w:rsidR="00D17B87" w:rsidRPr="006F2CF0" w:rsidRDefault="00D17B8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Stała prędkość obrotowa wirnika nie przekraczająca 1400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obr</w:t>
            </w:r>
            <w:proofErr w:type="spellEnd"/>
            <w:r w:rsidRPr="006F2CF0">
              <w:rPr>
                <w:rFonts w:asciiTheme="majorHAnsi" w:hAnsiTheme="majorHAnsi" w:cs="Times New Roman"/>
              </w:rPr>
              <w:t>/min</w:t>
            </w:r>
          </w:p>
          <w:p w:rsidR="00D17B87" w:rsidRPr="006F2CF0" w:rsidRDefault="00D17B8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Rotor na min. 48 probówek typu </w:t>
            </w:r>
            <w:proofErr w:type="spellStart"/>
            <w:r w:rsidRPr="006F2CF0">
              <w:rPr>
                <w:rFonts w:asciiTheme="majorHAnsi" w:hAnsiTheme="majorHAnsi" w:cs="Times New Roman"/>
              </w:rPr>
              <w:t>Eppendorf</w:t>
            </w:r>
            <w:proofErr w:type="spellEnd"/>
          </w:p>
          <w:p w:rsidR="00D17B87" w:rsidRPr="006F2CF0" w:rsidRDefault="00D17B8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Możliwość stosowania rotora wychylnego do płytek MTP i PCR</w:t>
            </w:r>
          </w:p>
          <w:p w:rsidR="006478C7" w:rsidRPr="006F2CF0" w:rsidRDefault="00D17B87" w:rsidP="00132503">
            <w:pPr>
              <w:tabs>
                <w:tab w:val="left" w:pos="7371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Możliwość wirowania probówek w zakresie nie większym niż 0,2-50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695" w:type="dxa"/>
            <w:gridSpan w:val="2"/>
          </w:tcPr>
          <w:p w:rsidR="006478C7" w:rsidRPr="006F2CF0" w:rsidRDefault="00D17B87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1</w:t>
            </w:r>
          </w:p>
        </w:tc>
      </w:tr>
      <w:tr w:rsidR="00C30768" w:rsidRPr="006F2CF0" w:rsidTr="00C52C79">
        <w:trPr>
          <w:gridAfter w:val="1"/>
          <w:wAfter w:w="9" w:type="dxa"/>
          <w:jc w:val="center"/>
        </w:trPr>
        <w:tc>
          <w:tcPr>
            <w:tcW w:w="10472" w:type="dxa"/>
            <w:gridSpan w:val="7"/>
          </w:tcPr>
          <w:p w:rsidR="00C30768" w:rsidRDefault="00C30768" w:rsidP="00132503">
            <w:pPr>
              <w:rPr>
                <w:rFonts w:asciiTheme="majorHAnsi" w:hAnsiTheme="majorHAnsi" w:cs="Times New Roman"/>
                <w:b/>
              </w:rPr>
            </w:pPr>
          </w:p>
          <w:p w:rsidR="006F2CF0" w:rsidRDefault="006F2CF0" w:rsidP="00132503">
            <w:pPr>
              <w:rPr>
                <w:rFonts w:asciiTheme="majorHAnsi" w:hAnsiTheme="majorHAnsi" w:cs="Times New Roman"/>
                <w:b/>
              </w:rPr>
            </w:pPr>
          </w:p>
          <w:p w:rsidR="006F2CF0" w:rsidRPr="006F2CF0" w:rsidRDefault="006F2CF0" w:rsidP="00132503">
            <w:pPr>
              <w:rPr>
                <w:rFonts w:asciiTheme="majorHAnsi" w:hAnsiTheme="majorHAnsi" w:cs="Times New Roman"/>
                <w:b/>
              </w:rPr>
            </w:pPr>
          </w:p>
          <w:p w:rsidR="00C30768" w:rsidRPr="006F2CF0" w:rsidRDefault="001A619C" w:rsidP="00132503">
            <w:pPr>
              <w:rPr>
                <w:rFonts w:asciiTheme="majorHAnsi" w:hAnsiTheme="majorHAnsi"/>
                <w:b/>
              </w:rPr>
            </w:pPr>
            <w:r w:rsidRPr="006F2CF0">
              <w:rPr>
                <w:rFonts w:asciiTheme="majorHAnsi" w:hAnsiTheme="majorHAnsi"/>
                <w:b/>
              </w:rPr>
              <w:lastRenderedPageBreak/>
              <w:t xml:space="preserve">ZESTAW 3 PIPET JEDNOKANAŁOWYCH </w:t>
            </w:r>
          </w:p>
        </w:tc>
      </w:tr>
      <w:tr w:rsidR="006478C7" w:rsidRPr="006F2CF0" w:rsidTr="00C52C79">
        <w:trPr>
          <w:gridAfter w:val="1"/>
          <w:wAfter w:w="9" w:type="dxa"/>
          <w:trHeight w:val="1763"/>
          <w:jc w:val="center"/>
        </w:trPr>
        <w:tc>
          <w:tcPr>
            <w:tcW w:w="511" w:type="dxa"/>
            <w:vMerge w:val="restart"/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  <w:b/>
              </w:rPr>
            </w:pPr>
          </w:p>
        </w:tc>
        <w:tc>
          <w:tcPr>
            <w:tcW w:w="2511" w:type="dxa"/>
            <w:gridSpan w:val="2"/>
            <w:vMerge w:val="restart"/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  <w:bCs/>
                <w:spacing w:val="-2"/>
              </w:rPr>
              <w:t xml:space="preserve">Zestaw pipet jednokanałowych o objętościach: </w:t>
            </w:r>
            <w:r w:rsidRPr="006F2CF0">
              <w:rPr>
                <w:rFonts w:asciiTheme="majorHAnsi" w:hAnsiTheme="majorHAnsi" w:cs="Times New Roman"/>
                <w:b/>
                <w:bCs/>
              </w:rPr>
              <w:t xml:space="preserve">0,5-10µl; 10-100 µl, 100-1000µl,. </w:t>
            </w:r>
          </w:p>
        </w:tc>
        <w:tc>
          <w:tcPr>
            <w:tcW w:w="6755" w:type="dxa"/>
            <w:gridSpan w:val="2"/>
          </w:tcPr>
          <w:p w:rsidR="006478C7" w:rsidRPr="006F2CF0" w:rsidRDefault="006478C7" w:rsidP="00132503">
            <w:pPr>
              <w:spacing w:before="100" w:beforeAutospacing="1" w:after="100" w:afterAutospacing="1"/>
              <w:rPr>
                <w:rFonts w:asciiTheme="majorHAnsi" w:hAnsiTheme="majorHAnsi" w:cs="Times New Roman"/>
                <w:b/>
                <w:bCs/>
              </w:rPr>
            </w:pPr>
            <w:r w:rsidRPr="006F2CF0">
              <w:rPr>
                <w:rFonts w:asciiTheme="majorHAnsi" w:hAnsiTheme="majorHAnsi" w:cs="Times New Roman"/>
                <w:b/>
              </w:rPr>
              <w:t>Pipeta jednokanałowa o zmiennym zakresie objętości od 0,5</w:t>
            </w:r>
            <w:r w:rsidRPr="006F2CF0">
              <w:rPr>
                <w:rFonts w:asciiTheme="majorHAnsi" w:hAnsiTheme="majorHAnsi" w:cs="Times New Roman"/>
                <w:b/>
                <w:bCs/>
              </w:rPr>
              <w:t>-10µl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  <w:spacing w:val="-2"/>
              </w:rPr>
            </w:pPr>
            <w:r w:rsidRPr="006F2CF0">
              <w:rPr>
                <w:rFonts w:asciiTheme="majorHAnsi" w:hAnsiTheme="majorHAnsi" w:cs="Times New Roman"/>
                <w:bCs/>
                <w:spacing w:val="-2"/>
              </w:rPr>
              <w:t>4-pozycyjne wskazanie objętości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  <w:spacing w:val="-2"/>
              </w:rPr>
            </w:pPr>
            <w:r w:rsidRPr="006F2CF0">
              <w:rPr>
                <w:rFonts w:asciiTheme="majorHAnsi" w:hAnsiTheme="majorHAnsi" w:cs="Times New Roman"/>
                <w:bCs/>
                <w:spacing w:val="-2"/>
              </w:rPr>
              <w:t>Osobny przycisk do zrzucania końcówek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  <w:bCs/>
                <w:spacing w:val="-2"/>
              </w:rPr>
              <w:t>Ustawianie objętości mechaniczne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Ultralekki system tłoczka pipety  z materiału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Fortron</w:t>
            </w:r>
            <w:proofErr w:type="spellEnd"/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>Stożkowe, sprężynujące zakończenie pipety umożliwiające precyzyjne nałożenie końcówki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>Barwny kod na przycisku pipety (szary) ułatwiający dobranie odpowiedniego zakresu końcówki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Możliwość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autoklawowania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 w całości w temp. 121</w:t>
            </w:r>
            <w:r w:rsidRPr="006F2CF0">
              <w:rPr>
                <w:rFonts w:asciiTheme="majorHAnsi" w:hAnsiTheme="majorHAnsi" w:cs="Times New Roman"/>
                <w:bCs/>
                <w:vertAlign w:val="superscript"/>
              </w:rPr>
              <w:t>o</w:t>
            </w:r>
            <w:r w:rsidRPr="006F2CF0">
              <w:rPr>
                <w:rFonts w:asciiTheme="majorHAnsi" w:hAnsiTheme="majorHAnsi" w:cs="Times New Roman"/>
                <w:bCs/>
              </w:rPr>
              <w:t>C przez 20 min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>Oddzielne okienko cyfrowe umożliwiające szybkie przestawienie na ciecz inną niż woda i szybki powrót do ustawień fabrycznych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>Waga pipety nie większa niż 77g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>Pipeta musi posiadać certyfikat IVD oraz CE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Dokładność pipetowania +/-: 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•max błąd systematyczny dla objętości 0,5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 8%=0,04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, max błąd przypadkowy 5,0%=0,025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>,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•max błąd systematyczny dla objętości 1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 </w:t>
            </w:r>
            <w:r w:rsidRPr="006F2CF0">
              <w:rPr>
                <w:rFonts w:asciiTheme="majorHAnsi" w:hAnsiTheme="majorHAnsi" w:cs="Times New Roman"/>
                <w:bCs/>
              </w:rPr>
              <w:br/>
              <w:t xml:space="preserve">2,5%=0,025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, max błąd przypadkowy 1,8%=0,018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, 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max błąd systematyczny dla objętości 5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 </w:t>
            </w:r>
            <w:r w:rsidRPr="006F2CF0">
              <w:rPr>
                <w:rFonts w:asciiTheme="majorHAnsi" w:hAnsiTheme="majorHAnsi" w:cs="Times New Roman"/>
                <w:bCs/>
              </w:rPr>
              <w:br/>
              <w:t xml:space="preserve">1,5%=0,075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, max błąd przypadkowy 0,8%=0,04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•max błąd systematyczny dla objętości 10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 </w:t>
            </w:r>
            <w:r w:rsidRPr="006F2CF0">
              <w:rPr>
                <w:rFonts w:asciiTheme="majorHAnsi" w:hAnsiTheme="majorHAnsi" w:cs="Times New Roman"/>
                <w:bCs/>
              </w:rPr>
              <w:br/>
              <w:t xml:space="preserve">1%=0,1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, max błąd przypadkowy 0,4%=0,04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</w:p>
        </w:tc>
        <w:tc>
          <w:tcPr>
            <w:tcW w:w="695" w:type="dxa"/>
            <w:gridSpan w:val="2"/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2</w:t>
            </w:r>
          </w:p>
        </w:tc>
      </w:tr>
      <w:tr w:rsidR="006478C7" w:rsidRPr="006F2CF0" w:rsidTr="00C52C79">
        <w:trPr>
          <w:gridAfter w:val="1"/>
          <w:wAfter w:w="9" w:type="dxa"/>
          <w:trHeight w:val="489"/>
          <w:jc w:val="center"/>
        </w:trPr>
        <w:tc>
          <w:tcPr>
            <w:tcW w:w="511" w:type="dxa"/>
            <w:vMerge/>
            <w:tcBorders>
              <w:top w:val="nil"/>
            </w:tcBorders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2511" w:type="dxa"/>
            <w:gridSpan w:val="2"/>
            <w:vMerge/>
            <w:tcBorders>
              <w:top w:val="nil"/>
            </w:tcBorders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  <w:b/>
                <w:bCs/>
                <w:spacing w:val="-2"/>
              </w:rPr>
            </w:pPr>
          </w:p>
        </w:tc>
        <w:tc>
          <w:tcPr>
            <w:tcW w:w="6755" w:type="dxa"/>
            <w:gridSpan w:val="2"/>
            <w:tcBorders>
              <w:top w:val="nil"/>
            </w:tcBorders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  <w:spacing w:val="-2"/>
              </w:rPr>
            </w:pPr>
            <w:r w:rsidRPr="006F2CF0">
              <w:rPr>
                <w:rFonts w:asciiTheme="majorHAnsi" w:hAnsiTheme="majorHAnsi" w:cs="Times New Roman"/>
                <w:b/>
                <w:bCs/>
                <w:spacing w:val="-2"/>
              </w:rPr>
              <w:t>Pudełko wielokrotnego użytku z końcówkami</w:t>
            </w:r>
            <w:r w:rsidRPr="006F2CF0">
              <w:rPr>
                <w:rFonts w:asciiTheme="majorHAnsi" w:hAnsiTheme="majorHAnsi" w:cs="Times New Roman"/>
                <w:bCs/>
                <w:spacing w:val="-2"/>
              </w:rPr>
              <w:t xml:space="preserve"> pasującymi do pipety zawierające 96 szt. końcówek.</w:t>
            </w:r>
          </w:p>
        </w:tc>
        <w:tc>
          <w:tcPr>
            <w:tcW w:w="695" w:type="dxa"/>
            <w:gridSpan w:val="2"/>
            <w:tcBorders>
              <w:top w:val="nil"/>
            </w:tcBorders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1</w:t>
            </w:r>
          </w:p>
        </w:tc>
      </w:tr>
      <w:tr w:rsidR="006478C7" w:rsidRPr="006F2CF0" w:rsidTr="00132503">
        <w:trPr>
          <w:gridAfter w:val="1"/>
          <w:wAfter w:w="9" w:type="dxa"/>
          <w:trHeight w:val="2927"/>
          <w:jc w:val="center"/>
        </w:trPr>
        <w:tc>
          <w:tcPr>
            <w:tcW w:w="511" w:type="dxa"/>
            <w:vMerge/>
            <w:tcBorders>
              <w:top w:val="nil"/>
            </w:tcBorders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2511" w:type="dxa"/>
            <w:gridSpan w:val="2"/>
            <w:vMerge w:val="restart"/>
            <w:tcBorders>
              <w:top w:val="nil"/>
            </w:tcBorders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  <w:b/>
                <w:bCs/>
                <w:spacing w:val="-2"/>
              </w:rPr>
            </w:pPr>
          </w:p>
        </w:tc>
        <w:tc>
          <w:tcPr>
            <w:tcW w:w="6755" w:type="dxa"/>
            <w:gridSpan w:val="2"/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 xml:space="preserve"> Końcówki o zakresie 0,1-20µl do pipet automatycznych 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- Długość końcówki min. 40 mm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- Średnica kołnierza końcówki od strony trzonu pipety max. 6 mm, umożliwiająca dobre przyleganie końcówki do pipety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- Śladowa zawartość metali ciężkich. Końcówki wyprodukowane z najwyższej  jakości polipropylenu bez dodatku plastyfikatorów,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biocydów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oleamidów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– wymagane poświadczenie certyfikatem. 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- Końcówki wyprodukowane zgodnie z regulacjami FDA 21CFR § 177.1520 oraz 21CFR § 178.2010 - wymagane poświadczenie certyfikatem.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/>
                <w:bCs/>
                <w:spacing w:val="-2"/>
              </w:rPr>
            </w:pPr>
            <w:r w:rsidRPr="006F2CF0">
              <w:rPr>
                <w:rFonts w:asciiTheme="majorHAnsi" w:hAnsiTheme="majorHAnsi" w:cs="Times New Roman"/>
              </w:rPr>
              <w:t xml:space="preserve">- Opakowanie zawiera 2 worki po 500 końcówek = 1000 szt. </w:t>
            </w:r>
          </w:p>
        </w:tc>
        <w:tc>
          <w:tcPr>
            <w:tcW w:w="695" w:type="dxa"/>
            <w:gridSpan w:val="2"/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2</w:t>
            </w:r>
          </w:p>
        </w:tc>
      </w:tr>
      <w:tr w:rsidR="006478C7" w:rsidRPr="006F2CF0" w:rsidTr="00C52C79">
        <w:trPr>
          <w:gridAfter w:val="1"/>
          <w:wAfter w:w="9" w:type="dxa"/>
          <w:trHeight w:val="258"/>
          <w:jc w:val="center"/>
        </w:trPr>
        <w:tc>
          <w:tcPr>
            <w:tcW w:w="511" w:type="dxa"/>
            <w:vMerge/>
            <w:tcBorders>
              <w:top w:val="nil"/>
            </w:tcBorders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2511" w:type="dxa"/>
            <w:gridSpan w:val="2"/>
            <w:vMerge/>
            <w:tcBorders>
              <w:top w:val="nil"/>
            </w:tcBorders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  <w:b/>
                <w:bCs/>
                <w:spacing w:val="-2"/>
              </w:rPr>
            </w:pPr>
          </w:p>
        </w:tc>
        <w:tc>
          <w:tcPr>
            <w:tcW w:w="6755" w:type="dxa"/>
            <w:gridSpan w:val="2"/>
          </w:tcPr>
          <w:p w:rsidR="006478C7" w:rsidRPr="006F2CF0" w:rsidRDefault="006478C7" w:rsidP="00132503">
            <w:pPr>
              <w:spacing w:before="120"/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Końcówki (</w:t>
            </w:r>
            <w:r w:rsidRPr="006F2CF0">
              <w:rPr>
                <w:rFonts w:asciiTheme="majorHAnsi" w:hAnsiTheme="majorHAnsi" w:cs="Times New Roman"/>
                <w:b/>
                <w:snapToGrid w:val="0"/>
              </w:rPr>
              <w:t>wkłady wymienne)  0,1</w:t>
            </w:r>
            <w:r w:rsidRPr="006F2CF0">
              <w:rPr>
                <w:rFonts w:asciiTheme="majorHAnsi" w:hAnsiTheme="majorHAnsi" w:cs="Times New Roman"/>
                <w:b/>
              </w:rPr>
              <w:t xml:space="preserve">-10µl do pipet automatycznych </w:t>
            </w:r>
          </w:p>
          <w:p w:rsidR="006478C7" w:rsidRPr="006F2CF0" w:rsidRDefault="006478C7" w:rsidP="00132503">
            <w:pPr>
              <w:spacing w:before="12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- Długość końcówek 34 mm</w:t>
            </w:r>
            <w:r w:rsidRPr="006F2CF0">
              <w:rPr>
                <w:rFonts w:asciiTheme="majorHAnsi" w:hAnsiTheme="majorHAnsi" w:cs="Times New Roman"/>
              </w:rPr>
              <w:br/>
              <w:t>- Opakowanie z końcówkami znakowane kolorystycznie dopasowane do pipety– kolor ciemnoszary.</w:t>
            </w:r>
            <w:r w:rsidRPr="006F2CF0">
              <w:rPr>
                <w:rFonts w:asciiTheme="majorHAnsi" w:hAnsiTheme="majorHAnsi" w:cs="Times New Roman"/>
              </w:rPr>
              <w:br/>
              <w:t xml:space="preserve">- Klasa czystości: PCR </w:t>
            </w:r>
            <w:proofErr w:type="spellStart"/>
            <w:r w:rsidRPr="006F2CF0">
              <w:rPr>
                <w:rFonts w:asciiTheme="majorHAnsi" w:hAnsiTheme="majorHAnsi" w:cs="Times New Roman"/>
              </w:rPr>
              <w:t>Clean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- bez ludzkiego DNA,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Dnaz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Rnaz</w:t>
            </w:r>
            <w:proofErr w:type="spellEnd"/>
            <w:r w:rsidRPr="006F2CF0">
              <w:rPr>
                <w:rFonts w:asciiTheme="majorHAnsi" w:hAnsiTheme="majorHAnsi" w:cs="Times New Roman"/>
              </w:rPr>
              <w:t>, inhibitorów PCR – wymagane poświadczenie certyfikatem</w:t>
            </w:r>
            <w:r w:rsidRPr="006F2CF0">
              <w:rPr>
                <w:rFonts w:asciiTheme="majorHAnsi" w:hAnsiTheme="majorHAnsi" w:cs="Times New Roman"/>
              </w:rPr>
              <w:br/>
              <w:t xml:space="preserve">-Końcówki wyprodukowane z najwyższej jakości polipropylenu bez </w:t>
            </w:r>
            <w:r w:rsidRPr="006F2CF0">
              <w:rPr>
                <w:rFonts w:asciiTheme="majorHAnsi" w:hAnsiTheme="majorHAnsi" w:cs="Times New Roman"/>
              </w:rPr>
              <w:lastRenderedPageBreak/>
              <w:t xml:space="preserve">dodatku plastyfikatorów,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biocydów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oleamidów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– wymagane poświadczenie certyfikatem. 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</w:rPr>
              <w:t>- Opakowanie zawiera 10 statywów po 96 końcówek = 960 szt.</w:t>
            </w:r>
          </w:p>
        </w:tc>
        <w:tc>
          <w:tcPr>
            <w:tcW w:w="695" w:type="dxa"/>
            <w:gridSpan w:val="2"/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lastRenderedPageBreak/>
              <w:t>2</w:t>
            </w:r>
          </w:p>
        </w:tc>
      </w:tr>
      <w:tr w:rsidR="006478C7" w:rsidRPr="006F2CF0" w:rsidTr="00C52C79">
        <w:trPr>
          <w:gridAfter w:val="1"/>
          <w:wAfter w:w="9" w:type="dxa"/>
          <w:trHeight w:val="258"/>
          <w:jc w:val="center"/>
        </w:trPr>
        <w:tc>
          <w:tcPr>
            <w:tcW w:w="511" w:type="dxa"/>
            <w:vMerge/>
            <w:tcBorders>
              <w:top w:val="nil"/>
            </w:tcBorders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2511" w:type="dxa"/>
            <w:gridSpan w:val="2"/>
            <w:vMerge/>
            <w:tcBorders>
              <w:top w:val="nil"/>
            </w:tcBorders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  <w:b/>
                <w:bCs/>
                <w:spacing w:val="-2"/>
              </w:rPr>
            </w:pPr>
          </w:p>
        </w:tc>
        <w:tc>
          <w:tcPr>
            <w:tcW w:w="6755" w:type="dxa"/>
            <w:gridSpan w:val="2"/>
          </w:tcPr>
          <w:p w:rsidR="006478C7" w:rsidRPr="006F2CF0" w:rsidRDefault="006478C7" w:rsidP="00132503">
            <w:pPr>
              <w:spacing w:before="120"/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Końcówki (</w:t>
            </w:r>
            <w:r w:rsidRPr="006F2CF0">
              <w:rPr>
                <w:rFonts w:asciiTheme="majorHAnsi" w:hAnsiTheme="majorHAnsi" w:cs="Times New Roman"/>
                <w:b/>
                <w:snapToGrid w:val="0"/>
              </w:rPr>
              <w:t>wkłady wymienne)  0,1</w:t>
            </w:r>
            <w:r w:rsidRPr="006F2CF0">
              <w:rPr>
                <w:rFonts w:asciiTheme="majorHAnsi" w:hAnsiTheme="majorHAnsi" w:cs="Times New Roman"/>
                <w:b/>
              </w:rPr>
              <w:t xml:space="preserve">-20µl do pipet automatycznych  </w:t>
            </w:r>
          </w:p>
          <w:p w:rsidR="006478C7" w:rsidRPr="006F2CF0" w:rsidRDefault="006478C7" w:rsidP="00132503">
            <w:pPr>
              <w:spacing w:before="12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- Długość końcówek 40 mm</w:t>
            </w:r>
            <w:r w:rsidRPr="006F2CF0">
              <w:rPr>
                <w:rFonts w:asciiTheme="majorHAnsi" w:hAnsiTheme="majorHAnsi" w:cs="Times New Roman"/>
              </w:rPr>
              <w:br/>
              <w:t>- Opakowanie z końcówkami znakowane kolorystycznie dopasowane do pipety– kolor ciemnoszary.</w:t>
            </w:r>
            <w:r w:rsidRPr="006F2CF0">
              <w:rPr>
                <w:rFonts w:asciiTheme="majorHAnsi" w:hAnsiTheme="majorHAnsi" w:cs="Times New Roman"/>
              </w:rPr>
              <w:br/>
              <w:t xml:space="preserve">- Klasa czystości: PCR </w:t>
            </w:r>
            <w:proofErr w:type="spellStart"/>
            <w:r w:rsidRPr="006F2CF0">
              <w:rPr>
                <w:rFonts w:asciiTheme="majorHAnsi" w:hAnsiTheme="majorHAnsi" w:cs="Times New Roman"/>
              </w:rPr>
              <w:t>Clean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- bez ludzkiego DNA,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Dnaz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Rnaz</w:t>
            </w:r>
            <w:proofErr w:type="spellEnd"/>
            <w:r w:rsidRPr="006F2CF0">
              <w:rPr>
                <w:rFonts w:asciiTheme="majorHAnsi" w:hAnsiTheme="majorHAnsi" w:cs="Times New Roman"/>
              </w:rPr>
              <w:t>, inhibitorów PCR – wymagane poświadczenie certyfikatem</w:t>
            </w:r>
            <w:r w:rsidRPr="006F2CF0">
              <w:rPr>
                <w:rFonts w:asciiTheme="majorHAnsi" w:hAnsiTheme="majorHAnsi" w:cs="Times New Roman"/>
              </w:rPr>
              <w:br/>
              <w:t xml:space="preserve">-Końcówki wyprodukowane z najwyższej jakości polipropylenu bez dodatku plastyfikatorów,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biocydów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oleamidów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– wymagane poświadczenie certyfikatem. 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- Opakowanie zawiera 10 statywów po 96 końcówek = 960 szt.</w:t>
            </w:r>
          </w:p>
        </w:tc>
        <w:tc>
          <w:tcPr>
            <w:tcW w:w="695" w:type="dxa"/>
            <w:gridSpan w:val="2"/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2</w:t>
            </w:r>
          </w:p>
        </w:tc>
      </w:tr>
      <w:tr w:rsidR="006478C7" w:rsidRPr="006F2CF0" w:rsidTr="00C52C79">
        <w:trPr>
          <w:gridAfter w:val="1"/>
          <w:wAfter w:w="9" w:type="dxa"/>
          <w:trHeight w:val="477"/>
          <w:jc w:val="center"/>
        </w:trPr>
        <w:tc>
          <w:tcPr>
            <w:tcW w:w="511" w:type="dxa"/>
            <w:vMerge/>
            <w:tcBorders>
              <w:top w:val="nil"/>
            </w:tcBorders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2511" w:type="dxa"/>
            <w:gridSpan w:val="2"/>
            <w:vMerge/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6755" w:type="dxa"/>
            <w:gridSpan w:val="2"/>
          </w:tcPr>
          <w:p w:rsidR="006478C7" w:rsidRPr="006F2CF0" w:rsidRDefault="006478C7" w:rsidP="00132503">
            <w:pPr>
              <w:spacing w:before="100" w:beforeAutospacing="1" w:after="100" w:afterAutospacing="1"/>
              <w:rPr>
                <w:rFonts w:asciiTheme="majorHAnsi" w:hAnsiTheme="majorHAnsi" w:cs="Times New Roman"/>
                <w:b/>
                <w:bCs/>
              </w:rPr>
            </w:pPr>
            <w:r w:rsidRPr="006F2CF0">
              <w:rPr>
                <w:rFonts w:asciiTheme="majorHAnsi" w:hAnsiTheme="majorHAnsi" w:cs="Times New Roman"/>
                <w:b/>
              </w:rPr>
              <w:t>Pipeta jednokanałowa o zmiennym zakresie objętości od 10</w:t>
            </w:r>
            <w:r w:rsidRPr="006F2CF0">
              <w:rPr>
                <w:rFonts w:asciiTheme="majorHAnsi" w:hAnsiTheme="majorHAnsi" w:cs="Times New Roman"/>
                <w:b/>
                <w:bCs/>
              </w:rPr>
              <w:t>-100µl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  <w:spacing w:val="-2"/>
              </w:rPr>
            </w:pPr>
            <w:r w:rsidRPr="006F2CF0">
              <w:rPr>
                <w:rFonts w:asciiTheme="majorHAnsi" w:hAnsiTheme="majorHAnsi" w:cs="Times New Roman"/>
                <w:bCs/>
                <w:spacing w:val="-2"/>
              </w:rPr>
              <w:t>4-pozycyjne wskazanie objętości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  <w:spacing w:val="-2"/>
              </w:rPr>
            </w:pPr>
            <w:r w:rsidRPr="006F2CF0">
              <w:rPr>
                <w:rFonts w:asciiTheme="majorHAnsi" w:hAnsiTheme="majorHAnsi" w:cs="Times New Roman"/>
                <w:bCs/>
                <w:spacing w:val="-2"/>
              </w:rPr>
              <w:t>Osobny przycisk do zrzucania końcówek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  <w:bCs/>
                <w:spacing w:val="-2"/>
              </w:rPr>
              <w:t>Ustawianie objętości mechaniczne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Ultralekki system tłoczka pipety  z materiału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Fortron</w:t>
            </w:r>
            <w:proofErr w:type="spellEnd"/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>Stożkowe, sprężynujące zakończenie pipety umożliwiające precyzyjne nałożenie końcówki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>Barwny kod na przycisku pipety (żółty) ułatwiający dobranie odpowiedniego zakresu końcówki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Możliwość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autoklawowania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 w całości w temp. 121</w:t>
            </w:r>
            <w:r w:rsidRPr="006F2CF0">
              <w:rPr>
                <w:rFonts w:asciiTheme="majorHAnsi" w:hAnsiTheme="majorHAnsi" w:cs="Times New Roman"/>
                <w:bCs/>
                <w:vertAlign w:val="superscript"/>
              </w:rPr>
              <w:t>o</w:t>
            </w:r>
            <w:r w:rsidRPr="006F2CF0">
              <w:rPr>
                <w:rFonts w:asciiTheme="majorHAnsi" w:hAnsiTheme="majorHAnsi" w:cs="Times New Roman"/>
                <w:bCs/>
              </w:rPr>
              <w:t>C przez 20 min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>Oddzielne okienko cyfrowe umożliwiające szybkie przestawienie na ciecz inną niż woda i szybki powrót do ustawień fabrycznych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>Waga pipety nie większa niż 80g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>Pipeta musi posiadać certyfikat IVD oraz CE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Dokładność pipetowania +/-: 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•max błąd systematyczny dla objętości 10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 3%=0,3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>, max błąd przypadkowy 1,0%=0,1μL,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•max błąd systematyczny dla objętości 50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 </w:t>
            </w:r>
            <w:r w:rsidRPr="006F2CF0">
              <w:rPr>
                <w:rFonts w:asciiTheme="majorHAnsi" w:hAnsiTheme="majorHAnsi" w:cs="Times New Roman"/>
                <w:bCs/>
              </w:rPr>
              <w:br/>
              <w:t xml:space="preserve">1%=0,5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, max błąd przypadkowy 0,3%=0,15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, 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•max błąd systematyczny dla objętości 100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 </w:t>
            </w:r>
            <w:r w:rsidRPr="006F2CF0">
              <w:rPr>
                <w:rFonts w:asciiTheme="majorHAnsi" w:hAnsiTheme="majorHAnsi" w:cs="Times New Roman"/>
                <w:bCs/>
              </w:rPr>
              <w:br/>
              <w:t xml:space="preserve">0,8%=0,8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>, max błąd przypadkowy 0,2%=0,2μL</w:t>
            </w:r>
          </w:p>
        </w:tc>
        <w:tc>
          <w:tcPr>
            <w:tcW w:w="695" w:type="dxa"/>
            <w:gridSpan w:val="2"/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2</w:t>
            </w:r>
          </w:p>
        </w:tc>
      </w:tr>
      <w:tr w:rsidR="006478C7" w:rsidRPr="006F2CF0" w:rsidTr="00C52C79">
        <w:trPr>
          <w:gridAfter w:val="1"/>
          <w:wAfter w:w="9" w:type="dxa"/>
          <w:trHeight w:val="502"/>
          <w:jc w:val="center"/>
        </w:trPr>
        <w:tc>
          <w:tcPr>
            <w:tcW w:w="511" w:type="dxa"/>
            <w:vMerge/>
            <w:tcBorders>
              <w:top w:val="nil"/>
            </w:tcBorders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2511" w:type="dxa"/>
            <w:gridSpan w:val="2"/>
            <w:vMerge/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6755" w:type="dxa"/>
            <w:gridSpan w:val="2"/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  <w:spacing w:val="-2"/>
              </w:rPr>
            </w:pPr>
            <w:r w:rsidRPr="006F2CF0">
              <w:rPr>
                <w:rFonts w:asciiTheme="majorHAnsi" w:hAnsiTheme="majorHAnsi" w:cs="Times New Roman"/>
                <w:b/>
                <w:bCs/>
                <w:spacing w:val="-2"/>
              </w:rPr>
              <w:t>Pudełko wielokrotnego użytku z końcówkami</w:t>
            </w:r>
            <w:r w:rsidRPr="006F2CF0">
              <w:rPr>
                <w:rFonts w:asciiTheme="majorHAnsi" w:hAnsiTheme="majorHAnsi" w:cs="Times New Roman"/>
                <w:bCs/>
                <w:spacing w:val="-2"/>
              </w:rPr>
              <w:t xml:space="preserve"> pasującymi do pipety zawierające 96 szt. końcówek.</w:t>
            </w:r>
          </w:p>
        </w:tc>
        <w:tc>
          <w:tcPr>
            <w:tcW w:w="695" w:type="dxa"/>
            <w:gridSpan w:val="2"/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1</w:t>
            </w:r>
          </w:p>
        </w:tc>
      </w:tr>
      <w:tr w:rsidR="006478C7" w:rsidRPr="006F2CF0" w:rsidTr="00C52C79">
        <w:trPr>
          <w:gridAfter w:val="1"/>
          <w:wAfter w:w="9" w:type="dxa"/>
          <w:trHeight w:val="488"/>
          <w:jc w:val="center"/>
        </w:trPr>
        <w:tc>
          <w:tcPr>
            <w:tcW w:w="511" w:type="dxa"/>
            <w:vMerge/>
            <w:tcBorders>
              <w:top w:val="nil"/>
            </w:tcBorders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2511" w:type="dxa"/>
            <w:gridSpan w:val="2"/>
            <w:vMerge w:val="restart"/>
            <w:tcBorders>
              <w:top w:val="nil"/>
            </w:tcBorders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6755" w:type="dxa"/>
            <w:gridSpan w:val="2"/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 xml:space="preserve">Końcówki o zakresie </w:t>
            </w:r>
            <w:r w:rsidRPr="006F2CF0">
              <w:rPr>
                <w:rFonts w:asciiTheme="majorHAnsi" w:hAnsiTheme="majorHAnsi" w:cs="Times New Roman"/>
                <w:b/>
                <w:snapToGrid w:val="0"/>
              </w:rPr>
              <w:t>2</w:t>
            </w:r>
            <w:r w:rsidRPr="006F2CF0">
              <w:rPr>
                <w:rFonts w:asciiTheme="majorHAnsi" w:hAnsiTheme="majorHAnsi" w:cs="Times New Roman"/>
                <w:b/>
              </w:rPr>
              <w:t xml:space="preserve">-200µl do pipet automatycznych 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- Długość końcówki min. 53 mm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- Średnica kołnierza końcówki od strony trzonu pipety max. 7,15 mm, umożliwiająca dobre przyleganie końcówki do pipety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- Śladowa zawartość metali ciężkich. Końcówki wyprodukowane z najwyższej  jakości polipropylenu bez dodatku plastyfikatorów,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biocydów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oleamidów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– wymagane poświadczenie certyfikatem. 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- Końcówki wyprodukowane zgodnie z regulacjami FDA 21CFR § 177.1520 oraz 21CFR § 178.2010 - wymagane poświadczenie </w:t>
            </w:r>
            <w:r w:rsidRPr="006F2CF0">
              <w:rPr>
                <w:rFonts w:asciiTheme="majorHAnsi" w:hAnsiTheme="majorHAnsi" w:cs="Times New Roman"/>
              </w:rPr>
              <w:lastRenderedPageBreak/>
              <w:t>certyfikatem.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/>
                <w:bCs/>
                <w:spacing w:val="-2"/>
              </w:rPr>
            </w:pPr>
            <w:r w:rsidRPr="006F2CF0">
              <w:rPr>
                <w:rFonts w:asciiTheme="majorHAnsi" w:hAnsiTheme="majorHAnsi" w:cs="Times New Roman"/>
              </w:rPr>
              <w:t xml:space="preserve">- Opakowanie zawiera 2 worki po 500 końcówek = 1000 szt. </w:t>
            </w:r>
          </w:p>
        </w:tc>
        <w:tc>
          <w:tcPr>
            <w:tcW w:w="695" w:type="dxa"/>
            <w:gridSpan w:val="2"/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lastRenderedPageBreak/>
              <w:t>4</w:t>
            </w:r>
          </w:p>
        </w:tc>
      </w:tr>
      <w:tr w:rsidR="006478C7" w:rsidRPr="006F2CF0" w:rsidTr="00C52C79">
        <w:trPr>
          <w:gridAfter w:val="1"/>
          <w:wAfter w:w="9" w:type="dxa"/>
          <w:trHeight w:val="771"/>
          <w:jc w:val="center"/>
        </w:trPr>
        <w:tc>
          <w:tcPr>
            <w:tcW w:w="511" w:type="dxa"/>
            <w:vMerge/>
            <w:tcBorders>
              <w:top w:val="nil"/>
            </w:tcBorders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2511" w:type="dxa"/>
            <w:gridSpan w:val="2"/>
            <w:vMerge/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6755" w:type="dxa"/>
            <w:gridSpan w:val="2"/>
          </w:tcPr>
          <w:p w:rsidR="006478C7" w:rsidRPr="006F2CF0" w:rsidRDefault="006478C7" w:rsidP="00132503">
            <w:pPr>
              <w:spacing w:before="100" w:beforeAutospacing="1" w:after="100" w:afterAutospacing="1"/>
              <w:rPr>
                <w:rFonts w:asciiTheme="majorHAnsi" w:hAnsiTheme="majorHAnsi" w:cs="Times New Roman"/>
                <w:b/>
                <w:bCs/>
              </w:rPr>
            </w:pPr>
            <w:r w:rsidRPr="006F2CF0">
              <w:rPr>
                <w:rFonts w:asciiTheme="majorHAnsi" w:hAnsiTheme="majorHAnsi" w:cs="Times New Roman"/>
                <w:b/>
              </w:rPr>
              <w:t>Pipeta jednokanałowa o zmiennym zakresie objętości od 100</w:t>
            </w:r>
            <w:r w:rsidRPr="006F2CF0">
              <w:rPr>
                <w:rFonts w:asciiTheme="majorHAnsi" w:hAnsiTheme="majorHAnsi" w:cs="Times New Roman"/>
                <w:b/>
                <w:bCs/>
              </w:rPr>
              <w:t>-1000µl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  <w:spacing w:val="-2"/>
              </w:rPr>
            </w:pPr>
            <w:r w:rsidRPr="006F2CF0">
              <w:rPr>
                <w:rFonts w:asciiTheme="majorHAnsi" w:hAnsiTheme="majorHAnsi" w:cs="Times New Roman"/>
                <w:bCs/>
                <w:spacing w:val="-2"/>
              </w:rPr>
              <w:t>4-pozycyjne wskazanie objętości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  <w:spacing w:val="-2"/>
              </w:rPr>
            </w:pPr>
            <w:r w:rsidRPr="006F2CF0">
              <w:rPr>
                <w:rFonts w:asciiTheme="majorHAnsi" w:hAnsiTheme="majorHAnsi" w:cs="Times New Roman"/>
                <w:bCs/>
                <w:spacing w:val="-2"/>
              </w:rPr>
              <w:t>Osobny przycisk do zrzucania końcówek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  <w:bCs/>
                <w:spacing w:val="-2"/>
              </w:rPr>
              <w:t>Ustawianie objętości mechaniczne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Ultralekki system tłoczka pipety  z materiału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Fortron</w:t>
            </w:r>
            <w:proofErr w:type="spellEnd"/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>Stożkowe, sprężynujące zakończenie pipety umożliwiające precyzyjne nałożenie końcówki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>Barwny kod na przycisku pipety (niebieski)  ułatwiający dobranie odpowiedniego zakresu końcówki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Możliwość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autoklawowania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 w całości w temp. 121</w:t>
            </w:r>
            <w:r w:rsidRPr="006F2CF0">
              <w:rPr>
                <w:rFonts w:asciiTheme="majorHAnsi" w:hAnsiTheme="majorHAnsi" w:cs="Times New Roman"/>
                <w:bCs/>
                <w:vertAlign w:val="superscript"/>
              </w:rPr>
              <w:t>o</w:t>
            </w:r>
            <w:r w:rsidRPr="006F2CF0">
              <w:rPr>
                <w:rFonts w:asciiTheme="majorHAnsi" w:hAnsiTheme="majorHAnsi" w:cs="Times New Roman"/>
                <w:bCs/>
              </w:rPr>
              <w:t>C przez 20 min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>Oddzielne okienko cyfrowe umożliwiające szybkie przestawienie na ciecz inną niż woda i szybki powrót do ustawień fabrycznych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>Waga pipety nie większa niż 80g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>Pipeta musi posiadać certyfikat IVD oraz CE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Dokładność pipetowania +/-: 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• max błąd systematyczny dla objętości 100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 3%=3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, max błąd przypadkowy 0,6%=0,6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>,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•max błąd systematyczny dla objętości 500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 </w:t>
            </w:r>
            <w:r w:rsidRPr="006F2CF0">
              <w:rPr>
                <w:rFonts w:asciiTheme="majorHAnsi" w:hAnsiTheme="majorHAnsi" w:cs="Times New Roman"/>
                <w:bCs/>
              </w:rPr>
              <w:br/>
              <w:t xml:space="preserve">1%=5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, max błąd przypadkowy 0,2%=1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, 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/>
                <w:bCs/>
              </w:rPr>
            </w:pPr>
            <w:r w:rsidRPr="006F2CF0">
              <w:rPr>
                <w:rFonts w:asciiTheme="majorHAnsi" w:hAnsiTheme="majorHAnsi" w:cs="Times New Roman"/>
                <w:bCs/>
              </w:rPr>
              <w:t xml:space="preserve">•max błąd systematyczny dla objętości 1000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 </w:t>
            </w:r>
            <w:r w:rsidRPr="006F2CF0">
              <w:rPr>
                <w:rFonts w:asciiTheme="majorHAnsi" w:hAnsiTheme="majorHAnsi" w:cs="Times New Roman"/>
                <w:bCs/>
              </w:rPr>
              <w:br/>
              <w:t xml:space="preserve">0,6%=6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μL,max</w:t>
            </w:r>
            <w:proofErr w:type="spellEnd"/>
            <w:r w:rsidRPr="006F2CF0">
              <w:rPr>
                <w:rFonts w:asciiTheme="majorHAnsi" w:hAnsiTheme="majorHAnsi" w:cs="Times New Roman"/>
                <w:bCs/>
              </w:rPr>
              <w:t xml:space="preserve"> błąd przypadkowy 0,2%=2 </w:t>
            </w:r>
            <w:proofErr w:type="spellStart"/>
            <w:r w:rsidRPr="006F2CF0">
              <w:rPr>
                <w:rFonts w:asciiTheme="majorHAnsi" w:hAnsiTheme="majorHAnsi" w:cs="Times New Roman"/>
                <w:bCs/>
              </w:rPr>
              <w:t>μL</w:t>
            </w:r>
            <w:proofErr w:type="spellEnd"/>
          </w:p>
        </w:tc>
        <w:tc>
          <w:tcPr>
            <w:tcW w:w="695" w:type="dxa"/>
            <w:gridSpan w:val="2"/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2</w:t>
            </w:r>
          </w:p>
        </w:tc>
      </w:tr>
      <w:tr w:rsidR="006478C7" w:rsidRPr="006F2CF0" w:rsidTr="00C52C79">
        <w:trPr>
          <w:gridAfter w:val="1"/>
          <w:wAfter w:w="9" w:type="dxa"/>
          <w:trHeight w:val="502"/>
          <w:jc w:val="center"/>
        </w:trPr>
        <w:tc>
          <w:tcPr>
            <w:tcW w:w="511" w:type="dxa"/>
            <w:vMerge/>
            <w:tcBorders>
              <w:top w:val="nil"/>
            </w:tcBorders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2511" w:type="dxa"/>
            <w:gridSpan w:val="2"/>
            <w:vMerge/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6755" w:type="dxa"/>
            <w:gridSpan w:val="2"/>
            <w:tcBorders>
              <w:top w:val="single" w:sz="4" w:space="0" w:color="auto"/>
            </w:tcBorders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  <w:bCs/>
                <w:spacing w:val="-2"/>
              </w:rPr>
            </w:pPr>
            <w:r w:rsidRPr="006F2CF0">
              <w:rPr>
                <w:rFonts w:asciiTheme="majorHAnsi" w:hAnsiTheme="majorHAnsi" w:cs="Times New Roman"/>
                <w:b/>
                <w:bCs/>
                <w:spacing w:val="-2"/>
              </w:rPr>
              <w:t xml:space="preserve">Pudełko wielokrotnego użytku z końcówkami </w:t>
            </w:r>
            <w:r w:rsidRPr="006F2CF0">
              <w:rPr>
                <w:rFonts w:asciiTheme="majorHAnsi" w:hAnsiTheme="majorHAnsi" w:cs="Times New Roman"/>
                <w:bCs/>
                <w:spacing w:val="-2"/>
              </w:rPr>
              <w:t>pasującymi do pipety zawierające 96 szt. końcówek.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</w:tcBorders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1</w:t>
            </w:r>
          </w:p>
        </w:tc>
      </w:tr>
      <w:tr w:rsidR="006478C7" w:rsidRPr="006F2CF0" w:rsidTr="00C52C79">
        <w:trPr>
          <w:gridAfter w:val="1"/>
          <w:wAfter w:w="9" w:type="dxa"/>
          <w:trHeight w:val="488"/>
          <w:jc w:val="center"/>
        </w:trPr>
        <w:tc>
          <w:tcPr>
            <w:tcW w:w="511" w:type="dxa"/>
            <w:vMerge/>
            <w:tcBorders>
              <w:top w:val="nil"/>
              <w:bottom w:val="nil"/>
            </w:tcBorders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2511" w:type="dxa"/>
            <w:gridSpan w:val="2"/>
            <w:tcBorders>
              <w:top w:val="nil"/>
              <w:bottom w:val="nil"/>
            </w:tcBorders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6755" w:type="dxa"/>
            <w:gridSpan w:val="2"/>
            <w:tcBorders>
              <w:top w:val="single" w:sz="4" w:space="0" w:color="auto"/>
              <w:bottom w:val="nil"/>
            </w:tcBorders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  <w:b/>
              </w:rPr>
              <w:t>Końcówki o zakresie 50-1000µl do pipet automatycznych</w:t>
            </w:r>
            <w:r w:rsidRPr="006F2CF0">
              <w:rPr>
                <w:rFonts w:asciiTheme="majorHAnsi" w:hAnsiTheme="majorHAnsi" w:cs="Times New Roman"/>
              </w:rPr>
              <w:t xml:space="preserve"> 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- Długość końcówki min. 71 mm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- Średnica kołnierza końcówki od strony trzonu pipety max. 8,8 mm, umożliwiająca dobre przyleganie końcówki do pipety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- Śladowa zawartość metali ciężkich. Końcówki wyprodukowane z najwyższej  jakości polipropylenu bez dodatku plastyfikatorów,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biocydów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oleamidów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– wymagane poświadczenie certyfikatem. 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- Końcówki wyprodukowane zgodnie z regulacjami FDA 21CFR § 177.1520 oraz 21CFR § 178.2010 - wymagane poświadczenie certyfikatem.</w:t>
            </w:r>
          </w:p>
          <w:p w:rsidR="006478C7" w:rsidRPr="006F2CF0" w:rsidRDefault="006478C7" w:rsidP="00132503">
            <w:pPr>
              <w:rPr>
                <w:rFonts w:asciiTheme="majorHAnsi" w:hAnsiTheme="majorHAnsi" w:cs="Times New Roman"/>
                <w:b/>
                <w:bCs/>
                <w:spacing w:val="-2"/>
              </w:rPr>
            </w:pPr>
            <w:r w:rsidRPr="006F2CF0">
              <w:rPr>
                <w:rFonts w:asciiTheme="majorHAnsi" w:hAnsiTheme="majorHAnsi" w:cs="Times New Roman"/>
              </w:rPr>
              <w:t>- Opakowanie zawiera 2 worki po 500 końcówek = 1000 szt.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bottom w:val="nil"/>
            </w:tcBorders>
          </w:tcPr>
          <w:p w:rsidR="006478C7" w:rsidRPr="006F2CF0" w:rsidRDefault="006478C7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2</w:t>
            </w:r>
          </w:p>
        </w:tc>
      </w:tr>
      <w:tr w:rsidR="009575BA" w:rsidRPr="006F2CF0" w:rsidTr="00C52C79">
        <w:trPr>
          <w:trHeight w:val="488"/>
          <w:jc w:val="center"/>
        </w:trPr>
        <w:tc>
          <w:tcPr>
            <w:tcW w:w="511" w:type="dxa"/>
            <w:tcBorders>
              <w:top w:val="nil"/>
            </w:tcBorders>
          </w:tcPr>
          <w:p w:rsidR="009575BA" w:rsidRPr="006F2CF0" w:rsidRDefault="009575BA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9266" w:type="dxa"/>
            <w:gridSpan w:val="4"/>
            <w:tcBorders>
              <w:top w:val="nil"/>
              <w:right w:val="nil"/>
            </w:tcBorders>
          </w:tcPr>
          <w:p w:rsidR="009575BA" w:rsidRPr="006F2CF0" w:rsidRDefault="009575BA" w:rsidP="00132503">
            <w:pPr>
              <w:rPr>
                <w:rFonts w:asciiTheme="majorHAnsi" w:hAnsiTheme="majorHAnsi" w:cs="Times New Roman"/>
                <w:b/>
              </w:rPr>
            </w:pPr>
          </w:p>
        </w:tc>
        <w:tc>
          <w:tcPr>
            <w:tcW w:w="704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9575BA" w:rsidRPr="006F2CF0" w:rsidRDefault="009575BA" w:rsidP="00132503">
            <w:pPr>
              <w:rPr>
                <w:rFonts w:asciiTheme="majorHAnsi" w:hAnsiTheme="majorHAnsi" w:cs="Times New Roman"/>
                <w:b/>
              </w:rPr>
            </w:pPr>
          </w:p>
        </w:tc>
      </w:tr>
    </w:tbl>
    <w:p w:rsidR="00EE3ECB" w:rsidRDefault="00EE3ECB" w:rsidP="00132503">
      <w:pPr>
        <w:spacing w:line="240" w:lineRule="auto"/>
        <w:rPr>
          <w:rFonts w:asciiTheme="majorHAnsi" w:hAnsiTheme="majorHAnsi" w:cs="Times New Roman"/>
          <w:b/>
        </w:rPr>
      </w:pPr>
    </w:p>
    <w:p w:rsidR="006F2CF0" w:rsidRDefault="006F2CF0" w:rsidP="00132503">
      <w:pPr>
        <w:spacing w:line="240" w:lineRule="auto"/>
        <w:rPr>
          <w:rFonts w:asciiTheme="majorHAnsi" w:hAnsiTheme="majorHAnsi" w:cs="Times New Roman"/>
          <w:b/>
        </w:rPr>
      </w:pPr>
    </w:p>
    <w:p w:rsidR="006F2CF0" w:rsidRDefault="006F2CF0" w:rsidP="00132503">
      <w:pPr>
        <w:spacing w:line="240" w:lineRule="auto"/>
        <w:rPr>
          <w:rFonts w:asciiTheme="majorHAnsi" w:hAnsiTheme="majorHAnsi" w:cs="Times New Roman"/>
          <w:b/>
        </w:rPr>
      </w:pPr>
    </w:p>
    <w:p w:rsidR="006F2CF0" w:rsidRDefault="006F2CF0" w:rsidP="00132503">
      <w:pPr>
        <w:spacing w:line="240" w:lineRule="auto"/>
        <w:rPr>
          <w:rFonts w:asciiTheme="majorHAnsi" w:hAnsiTheme="majorHAnsi" w:cs="Times New Roman"/>
          <w:b/>
        </w:rPr>
      </w:pPr>
    </w:p>
    <w:p w:rsidR="006F2CF0" w:rsidRPr="006F2CF0" w:rsidRDefault="006F2CF0" w:rsidP="00132503">
      <w:pPr>
        <w:spacing w:line="240" w:lineRule="auto"/>
        <w:rPr>
          <w:rFonts w:asciiTheme="majorHAnsi" w:hAnsiTheme="majorHAnsi" w:cs="Times New Roman"/>
          <w:b/>
        </w:rPr>
      </w:pPr>
    </w:p>
    <w:p w:rsidR="00EE3ECB" w:rsidRPr="006F2CF0" w:rsidRDefault="00B87D2E" w:rsidP="00132503">
      <w:pPr>
        <w:spacing w:line="240" w:lineRule="auto"/>
        <w:rPr>
          <w:rFonts w:asciiTheme="majorHAnsi" w:hAnsiTheme="majorHAnsi" w:cs="Times New Roman"/>
          <w:b/>
        </w:rPr>
      </w:pPr>
      <w:r w:rsidRPr="006F2CF0">
        <w:rPr>
          <w:rFonts w:asciiTheme="majorHAnsi" w:hAnsiTheme="majorHAnsi" w:cs="Times New Roman"/>
          <w:b/>
        </w:rPr>
        <w:lastRenderedPageBreak/>
        <w:t>4</w:t>
      </w:r>
      <w:r w:rsidR="00EE3ECB" w:rsidRPr="006F2CF0">
        <w:rPr>
          <w:rFonts w:asciiTheme="majorHAnsi" w:hAnsiTheme="majorHAnsi" w:cs="Times New Roman"/>
          <w:b/>
        </w:rPr>
        <w:t xml:space="preserve">. Zestaw </w:t>
      </w:r>
      <w:r w:rsidR="00B87894" w:rsidRPr="006F2CF0">
        <w:rPr>
          <w:rFonts w:asciiTheme="majorHAnsi" w:hAnsiTheme="majorHAnsi" w:cs="Times New Roman"/>
          <w:b/>
        </w:rPr>
        <w:t>do elektroforezy</w:t>
      </w:r>
      <w:r w:rsidR="00DD1F5C" w:rsidRPr="006F2CF0">
        <w:rPr>
          <w:rFonts w:asciiTheme="majorHAnsi" w:hAnsiTheme="majorHAnsi" w:cs="Times New Roman"/>
          <w:b/>
        </w:rPr>
        <w:t xml:space="preserve"> wraz z licznikiem komórek </w:t>
      </w:r>
    </w:p>
    <w:tbl>
      <w:tblPr>
        <w:tblStyle w:val="Tabela-Siatka"/>
        <w:tblW w:w="10455" w:type="dxa"/>
        <w:jc w:val="center"/>
        <w:tblInd w:w="-2985" w:type="dxa"/>
        <w:tblLook w:val="04A0" w:firstRow="1" w:lastRow="0" w:firstColumn="1" w:lastColumn="0" w:noHBand="0" w:noVBand="1"/>
      </w:tblPr>
      <w:tblGrid>
        <w:gridCol w:w="520"/>
        <w:gridCol w:w="201"/>
        <w:gridCol w:w="2126"/>
        <w:gridCol w:w="5927"/>
        <w:gridCol w:w="503"/>
        <w:gridCol w:w="1143"/>
        <w:gridCol w:w="35"/>
      </w:tblGrid>
      <w:tr w:rsidR="00B87D2E" w:rsidRPr="006F2CF0" w:rsidTr="009575BA">
        <w:trPr>
          <w:gridAfter w:val="1"/>
          <w:wAfter w:w="35" w:type="dxa"/>
          <w:jc w:val="center"/>
        </w:trPr>
        <w:tc>
          <w:tcPr>
            <w:tcW w:w="511" w:type="dxa"/>
          </w:tcPr>
          <w:p w:rsidR="00B87D2E" w:rsidRPr="006F2CF0" w:rsidRDefault="00B87D2E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 xml:space="preserve">Lp. </w:t>
            </w:r>
          </w:p>
        </w:tc>
        <w:tc>
          <w:tcPr>
            <w:tcW w:w="2328" w:type="dxa"/>
            <w:gridSpan w:val="2"/>
          </w:tcPr>
          <w:p w:rsidR="00B87D2E" w:rsidRPr="006F2CF0" w:rsidRDefault="00B87D2E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Nazwa sprzętu</w:t>
            </w:r>
          </w:p>
        </w:tc>
        <w:tc>
          <w:tcPr>
            <w:tcW w:w="5934" w:type="dxa"/>
          </w:tcPr>
          <w:p w:rsidR="00B87D2E" w:rsidRPr="006F2CF0" w:rsidRDefault="00B87D2E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Specyfikacja - parametry minimalne</w:t>
            </w:r>
          </w:p>
        </w:tc>
        <w:tc>
          <w:tcPr>
            <w:tcW w:w="1647" w:type="dxa"/>
            <w:gridSpan w:val="2"/>
          </w:tcPr>
          <w:p w:rsidR="00B87D2E" w:rsidRPr="006F2CF0" w:rsidRDefault="00B87D2E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Ilość</w:t>
            </w:r>
          </w:p>
        </w:tc>
      </w:tr>
      <w:tr w:rsidR="00B87D2E" w:rsidRPr="006F2CF0" w:rsidTr="009575BA">
        <w:trPr>
          <w:trHeight w:val="2965"/>
          <w:jc w:val="center"/>
        </w:trPr>
        <w:tc>
          <w:tcPr>
            <w:tcW w:w="713" w:type="dxa"/>
            <w:gridSpan w:val="2"/>
          </w:tcPr>
          <w:p w:rsidR="00B87D2E" w:rsidRPr="006F2CF0" w:rsidRDefault="00B87D2E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1.</w:t>
            </w:r>
          </w:p>
        </w:tc>
        <w:tc>
          <w:tcPr>
            <w:tcW w:w="2126" w:type="dxa"/>
          </w:tcPr>
          <w:p w:rsidR="00B87D2E" w:rsidRPr="006F2CF0" w:rsidRDefault="00B87D2E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 xml:space="preserve">Aparat do elektroforezy </w:t>
            </w:r>
            <w:r w:rsidRPr="006F2CF0">
              <w:rPr>
                <w:rFonts w:asciiTheme="majorHAnsi" w:eastAsia="Calibri" w:hAnsiTheme="majorHAnsi" w:cs="Times New Roman"/>
                <w:b/>
              </w:rPr>
              <w:t xml:space="preserve">poziomej na żelu </w:t>
            </w:r>
            <w:proofErr w:type="spellStart"/>
            <w:r w:rsidRPr="006F2CF0">
              <w:rPr>
                <w:rFonts w:asciiTheme="majorHAnsi" w:eastAsia="Calibri" w:hAnsiTheme="majorHAnsi" w:cs="Times New Roman"/>
                <w:b/>
              </w:rPr>
              <w:t>agarozowym</w:t>
            </w:r>
            <w:proofErr w:type="spellEnd"/>
            <w:r w:rsidRPr="006F2CF0">
              <w:rPr>
                <w:rFonts w:asciiTheme="majorHAnsi" w:eastAsia="Calibri" w:hAnsiTheme="majorHAnsi" w:cs="Times New Roman"/>
                <w:b/>
              </w:rPr>
              <w:t xml:space="preserve"> o wymiarach 7x10 cm</w:t>
            </w:r>
            <w:r w:rsidRPr="006F2CF0">
              <w:rPr>
                <w:rFonts w:asciiTheme="majorHAnsi" w:hAnsiTheme="majorHAnsi" w:cs="Times New Roman"/>
                <w:b/>
              </w:rPr>
              <w:t xml:space="preserve"> </w:t>
            </w:r>
            <w:r w:rsidRPr="006F2CF0">
              <w:rPr>
                <w:rFonts w:asciiTheme="majorHAnsi" w:eastAsia="Calibri" w:hAnsiTheme="majorHAnsi" w:cs="Times New Roman"/>
                <w:b/>
              </w:rPr>
              <w:t>z systemem do wylewania żeli i wyposażeniem</w:t>
            </w:r>
          </w:p>
        </w:tc>
        <w:tc>
          <w:tcPr>
            <w:tcW w:w="6437" w:type="dxa"/>
            <w:gridSpan w:val="2"/>
          </w:tcPr>
          <w:p w:rsidR="00B87D2E" w:rsidRPr="006F2CF0" w:rsidRDefault="00B87D2E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Komora elektroforetyczna musi być  odlewem plastikowym, nie może posiadać elementów klejonych.</w:t>
            </w:r>
          </w:p>
          <w:p w:rsidR="00B87D2E" w:rsidRPr="006F2CF0" w:rsidRDefault="00B87D2E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Musi posiadać przezroczystą tackę na żele o wymiarach 7x10 cm</w:t>
            </w:r>
            <w:r w:rsidRPr="006F2CF0">
              <w:rPr>
                <w:rFonts w:asciiTheme="majorHAnsi" w:hAnsiTheme="majorHAnsi" w:cs="Times New Roman"/>
              </w:rPr>
              <w:t>, posiadającą linijkę fluoryzującą w świetle UV.</w:t>
            </w:r>
          </w:p>
          <w:p w:rsidR="00B87D2E" w:rsidRPr="006F2CF0" w:rsidRDefault="00B87D2E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Aparat musi umożliwiać wylewanie żeli na tacce w komorze elektroforetycznej bez użycia zastawek.</w:t>
            </w:r>
          </w:p>
          <w:p w:rsidR="00B87D2E" w:rsidRPr="006F2CF0" w:rsidRDefault="00B87D2E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Aparat musi mieć urządzenie do wylewania żeli poza komorą elektroforetyczną bez użycia taśmy</w:t>
            </w:r>
          </w:p>
          <w:p w:rsidR="00B87D2E" w:rsidRPr="006F2CF0" w:rsidRDefault="00B87D2E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Aparat musi mieć możliwość używania gotowych żeli</w:t>
            </w:r>
          </w:p>
          <w:p w:rsidR="00B87D2E" w:rsidRPr="006F2CF0" w:rsidRDefault="00B87D2E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Aparat musi posiadać 1 grzebień o grubości 1.5 mm i 8 zębach</w:t>
            </w:r>
          </w:p>
          <w:p w:rsidR="00B87D2E" w:rsidRPr="006F2CF0" w:rsidRDefault="00B87D2E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Aparat musi posiadać 1 grzebień o grubości 1.5 mm i 15 zębach</w:t>
            </w:r>
          </w:p>
          <w:p w:rsidR="00A2700F" w:rsidRPr="006F2CF0" w:rsidRDefault="00A2700F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1179" w:type="dxa"/>
            <w:gridSpan w:val="2"/>
          </w:tcPr>
          <w:p w:rsidR="00B87D2E" w:rsidRPr="006F2CF0" w:rsidRDefault="00B87D2E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2</w:t>
            </w:r>
          </w:p>
        </w:tc>
      </w:tr>
      <w:tr w:rsidR="00B87D2E" w:rsidRPr="006F2CF0" w:rsidTr="009575BA">
        <w:trPr>
          <w:trHeight w:val="760"/>
          <w:jc w:val="center"/>
        </w:trPr>
        <w:tc>
          <w:tcPr>
            <w:tcW w:w="713" w:type="dxa"/>
            <w:gridSpan w:val="2"/>
          </w:tcPr>
          <w:p w:rsidR="00B87D2E" w:rsidRPr="006F2CF0" w:rsidRDefault="00B87D2E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2.</w:t>
            </w:r>
          </w:p>
        </w:tc>
        <w:tc>
          <w:tcPr>
            <w:tcW w:w="2126" w:type="dxa"/>
          </w:tcPr>
          <w:p w:rsidR="00B87D2E" w:rsidRPr="006F2CF0" w:rsidRDefault="00B87D2E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eastAsia="Calibri" w:hAnsiTheme="majorHAnsi" w:cs="Times New Roman"/>
                <w:b/>
              </w:rPr>
              <w:t xml:space="preserve">Aparat do elektroforezy poziomej na żelu </w:t>
            </w:r>
            <w:proofErr w:type="spellStart"/>
            <w:r w:rsidRPr="006F2CF0">
              <w:rPr>
                <w:rFonts w:asciiTheme="majorHAnsi" w:eastAsia="Calibri" w:hAnsiTheme="majorHAnsi" w:cs="Times New Roman"/>
                <w:b/>
              </w:rPr>
              <w:t>agarozowym</w:t>
            </w:r>
            <w:proofErr w:type="spellEnd"/>
            <w:r w:rsidRPr="006F2CF0">
              <w:rPr>
                <w:rFonts w:asciiTheme="majorHAnsi" w:eastAsia="Calibri" w:hAnsiTheme="majorHAnsi" w:cs="Times New Roman"/>
                <w:b/>
              </w:rPr>
              <w:t xml:space="preserve"> o wymiarach 15x10 z systemem do wylewania żeli i wyposażeniem</w:t>
            </w:r>
          </w:p>
        </w:tc>
        <w:tc>
          <w:tcPr>
            <w:tcW w:w="6437" w:type="dxa"/>
            <w:gridSpan w:val="2"/>
          </w:tcPr>
          <w:p w:rsidR="00B87D2E" w:rsidRPr="006F2CF0" w:rsidRDefault="00B87D2E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 xml:space="preserve">Komora elektroforetyczna musi być  odlewem plastikowym, nie może posiadać elementów klejonych. </w:t>
            </w:r>
          </w:p>
          <w:p w:rsidR="00B87D2E" w:rsidRPr="006F2CF0" w:rsidRDefault="00B87D2E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Komora musi posiadać ruchome nóżki umożliwiające szybkie wypoziomowanie aparatu.</w:t>
            </w:r>
          </w:p>
          <w:p w:rsidR="00B87D2E" w:rsidRPr="006F2CF0" w:rsidRDefault="00B87D2E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Aparat musi mieć urządzenie do wylewania żeli poza komorą elektroforetyczną bez użycia taśmy.</w:t>
            </w:r>
          </w:p>
          <w:p w:rsidR="00B87D2E" w:rsidRPr="006F2CF0" w:rsidRDefault="00B87D2E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Musi posiadać przezroczystą tackę na żele o wymiarach 15x10 cm.</w:t>
            </w:r>
          </w:p>
          <w:p w:rsidR="00B87D2E" w:rsidRPr="006F2CF0" w:rsidRDefault="00B87D2E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 xml:space="preserve">System opcjonalnie musi umożliwiać wylewanie żeli w tackach o długości od 7 do </w:t>
            </w:r>
            <w:smartTag w:uri="urn:schemas-microsoft-com:office:smarttags" w:element="metricconverter">
              <w:smartTagPr>
                <w:attr w:name="ProductID" w:val="15 cm"/>
              </w:smartTagPr>
              <w:r w:rsidRPr="006F2CF0">
                <w:rPr>
                  <w:rFonts w:asciiTheme="majorHAnsi" w:eastAsia="Calibri" w:hAnsiTheme="majorHAnsi" w:cs="Times New Roman"/>
                </w:rPr>
                <w:t>15 cm</w:t>
              </w:r>
            </w:smartTag>
            <w:r w:rsidRPr="006F2CF0">
              <w:rPr>
                <w:rFonts w:asciiTheme="majorHAnsi" w:eastAsia="Calibri" w:hAnsiTheme="majorHAnsi" w:cs="Times New Roman"/>
              </w:rPr>
              <w:t xml:space="preserve"> bez użycia taśmy klejącej.</w:t>
            </w:r>
          </w:p>
          <w:p w:rsidR="00B87D2E" w:rsidRPr="006F2CF0" w:rsidRDefault="00B87D2E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Tacka do żelu musi przepuszczać światło UV i posiadać linijkę fluoryzującą w świetle UV.</w:t>
            </w:r>
          </w:p>
          <w:p w:rsidR="00B87D2E" w:rsidRPr="006F2CF0" w:rsidRDefault="00B87D2E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 xml:space="preserve">Aparat musi posiadać 1 grzebień o grubości </w:t>
            </w:r>
            <w:smartTag w:uri="urn:schemas-microsoft-com:office:smarttags" w:element="metricconverter">
              <w:smartTagPr>
                <w:attr w:name="ProductID" w:val="1.5 mm"/>
              </w:smartTagPr>
              <w:r w:rsidRPr="006F2CF0">
                <w:rPr>
                  <w:rFonts w:asciiTheme="majorHAnsi" w:eastAsia="Calibri" w:hAnsiTheme="majorHAnsi" w:cs="Times New Roman"/>
                </w:rPr>
                <w:t>1.5 mm</w:t>
              </w:r>
            </w:smartTag>
            <w:r w:rsidRPr="006F2CF0">
              <w:rPr>
                <w:rFonts w:asciiTheme="majorHAnsi" w:eastAsia="Calibri" w:hAnsiTheme="majorHAnsi" w:cs="Times New Roman"/>
              </w:rPr>
              <w:t xml:space="preserve"> i 15 zębach </w:t>
            </w:r>
          </w:p>
          <w:p w:rsidR="00B87D2E" w:rsidRPr="006F2CF0" w:rsidRDefault="00B87D2E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 xml:space="preserve">Aparat musi posiadać grzebień o grubości </w:t>
            </w:r>
            <w:smartTag w:uri="urn:schemas-microsoft-com:office:smarttags" w:element="metricconverter">
              <w:smartTagPr>
                <w:attr w:name="ProductID" w:val="1.5 mm"/>
              </w:smartTagPr>
              <w:r w:rsidRPr="006F2CF0">
                <w:rPr>
                  <w:rFonts w:asciiTheme="majorHAnsi" w:eastAsia="Calibri" w:hAnsiTheme="majorHAnsi" w:cs="Times New Roman"/>
                </w:rPr>
                <w:t>1.5 mm</w:t>
              </w:r>
            </w:smartTag>
            <w:r w:rsidRPr="006F2CF0">
              <w:rPr>
                <w:rFonts w:asciiTheme="majorHAnsi" w:eastAsia="Calibri" w:hAnsiTheme="majorHAnsi" w:cs="Times New Roman"/>
              </w:rPr>
              <w:t xml:space="preserve"> i 20 zębach</w:t>
            </w:r>
          </w:p>
          <w:p w:rsidR="00A2700F" w:rsidRPr="006F2CF0" w:rsidRDefault="00B87D2E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Przewód zasilający musi pasować do gniazd zasilacza przedstawionego w punkcie 3.</w:t>
            </w:r>
          </w:p>
        </w:tc>
        <w:tc>
          <w:tcPr>
            <w:tcW w:w="1179" w:type="dxa"/>
            <w:gridSpan w:val="2"/>
          </w:tcPr>
          <w:p w:rsidR="00B87D2E" w:rsidRPr="006F2CF0" w:rsidRDefault="00B87D2E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2</w:t>
            </w:r>
          </w:p>
        </w:tc>
      </w:tr>
      <w:tr w:rsidR="00B87D2E" w:rsidRPr="006F2CF0" w:rsidTr="00132503">
        <w:trPr>
          <w:trHeight w:val="477"/>
          <w:jc w:val="center"/>
        </w:trPr>
        <w:tc>
          <w:tcPr>
            <w:tcW w:w="713" w:type="dxa"/>
            <w:gridSpan w:val="2"/>
          </w:tcPr>
          <w:p w:rsidR="00B87D2E" w:rsidRPr="006F2CF0" w:rsidRDefault="00B87D2E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3.</w:t>
            </w:r>
          </w:p>
        </w:tc>
        <w:tc>
          <w:tcPr>
            <w:tcW w:w="2126" w:type="dxa"/>
          </w:tcPr>
          <w:p w:rsidR="00B87D2E" w:rsidRPr="006F2CF0" w:rsidRDefault="00B87D2E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Zasilacz</w:t>
            </w:r>
          </w:p>
        </w:tc>
        <w:tc>
          <w:tcPr>
            <w:tcW w:w="6437" w:type="dxa"/>
            <w:gridSpan w:val="2"/>
          </w:tcPr>
          <w:p w:rsidR="00B87D2E" w:rsidRPr="006F2CF0" w:rsidRDefault="00B87D2E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Zasilacz do elektroforezy z programowalnym napięciem i natężeniem prądu.</w:t>
            </w:r>
          </w:p>
          <w:p w:rsidR="00B87D2E" w:rsidRPr="006F2CF0" w:rsidRDefault="00B87D2E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 xml:space="preserve">Minimalny zakres napięcia wyjściowego: 10 – 300 V. </w:t>
            </w:r>
          </w:p>
          <w:p w:rsidR="00B87D2E" w:rsidRPr="006F2CF0" w:rsidRDefault="00B87D2E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 xml:space="preserve">Minimalny zakres natężenia prądu wyjściowego: 4 – 400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mA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>.</w:t>
            </w:r>
          </w:p>
          <w:p w:rsidR="00B87D2E" w:rsidRPr="006F2CF0" w:rsidRDefault="00B87D2E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Maksymalna moc wyjściowa minimum 75 W.</w:t>
            </w:r>
          </w:p>
          <w:p w:rsidR="00B87D2E" w:rsidRPr="006F2CF0" w:rsidRDefault="00B87D2E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Minimum 4 wyjścia.</w:t>
            </w:r>
          </w:p>
          <w:p w:rsidR="00B87D2E" w:rsidRPr="006F2CF0" w:rsidRDefault="00B87D2E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Programowanie stałego napięcia lub stałego natężenia prądu wyjściowego.</w:t>
            </w:r>
          </w:p>
          <w:p w:rsidR="00B87D2E" w:rsidRPr="006F2CF0" w:rsidRDefault="00B87D2E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 xml:space="preserve">Zakres programowania czasu min. od 1 do 999 min. </w:t>
            </w:r>
          </w:p>
          <w:p w:rsidR="00B87D2E" w:rsidRPr="006F2CF0" w:rsidRDefault="00B87D2E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Funkcja pauzy/podjęcia pracy umożliwiająca zmianę parametrów programu w trakcie jego przebiegu.</w:t>
            </w:r>
          </w:p>
          <w:p w:rsidR="00B87D2E" w:rsidRPr="006F2CF0" w:rsidRDefault="00B87D2E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Pamięć podtrzymywana bateryjnie umożliwiająca automatyczny. powrót do ostatniego zadanego programu pracy po awarii zasilania.</w:t>
            </w:r>
          </w:p>
          <w:p w:rsidR="00B87D2E" w:rsidRPr="006F2CF0" w:rsidRDefault="00B87D2E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Wykrywanie braku obciążenia.</w:t>
            </w:r>
          </w:p>
          <w:p w:rsidR="00B87D2E" w:rsidRPr="006F2CF0" w:rsidRDefault="00B87D2E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Wykrywanie gwałtownych zmian obciążenia.</w:t>
            </w:r>
          </w:p>
          <w:p w:rsidR="00B87D2E" w:rsidRPr="006F2CF0" w:rsidRDefault="00B87D2E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 xml:space="preserve">Wykrywanie spięcia/przeciążenia powyżej maksymalnego dopuszczalnego obciążenia. </w:t>
            </w:r>
          </w:p>
          <w:p w:rsidR="00B87D2E" w:rsidRPr="006F2CF0" w:rsidRDefault="00B87D2E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lastRenderedPageBreak/>
              <w:t>Wyświetlacz parametrów min. 3-cyfrowy.</w:t>
            </w:r>
          </w:p>
          <w:p w:rsidR="00A2700F" w:rsidRPr="006F2CF0" w:rsidRDefault="00B87D2E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 xml:space="preserve">Możliwość pracy w chłodni w temp. 0-40 </w:t>
            </w:r>
            <w:r w:rsidRPr="006F2CF0">
              <w:rPr>
                <w:rFonts w:asciiTheme="majorHAnsi" w:eastAsia="Calibri" w:hAnsiTheme="majorHAnsi" w:cs="Times New Roman"/>
              </w:rPr>
              <w:sym w:font="Symbol" w:char="F0B0"/>
            </w:r>
            <w:r w:rsidRPr="006F2CF0">
              <w:rPr>
                <w:rFonts w:asciiTheme="majorHAnsi" w:eastAsia="Calibri" w:hAnsiTheme="majorHAnsi" w:cs="Times New Roman"/>
              </w:rPr>
              <w:t>C i przy wilgotności 0-95%.</w:t>
            </w:r>
          </w:p>
        </w:tc>
        <w:tc>
          <w:tcPr>
            <w:tcW w:w="1179" w:type="dxa"/>
            <w:gridSpan w:val="2"/>
          </w:tcPr>
          <w:p w:rsidR="00B87D2E" w:rsidRPr="006F2CF0" w:rsidRDefault="00B87D2E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lastRenderedPageBreak/>
              <w:t>3</w:t>
            </w:r>
          </w:p>
        </w:tc>
      </w:tr>
      <w:tr w:rsidR="00B87D2E" w:rsidRPr="006F2CF0" w:rsidTr="009575BA">
        <w:trPr>
          <w:trHeight w:val="1055"/>
          <w:jc w:val="center"/>
        </w:trPr>
        <w:tc>
          <w:tcPr>
            <w:tcW w:w="713" w:type="dxa"/>
            <w:gridSpan w:val="2"/>
          </w:tcPr>
          <w:p w:rsidR="00B87D2E" w:rsidRPr="006F2CF0" w:rsidRDefault="00B87D2E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lastRenderedPageBreak/>
              <w:t>4.</w:t>
            </w:r>
          </w:p>
        </w:tc>
        <w:tc>
          <w:tcPr>
            <w:tcW w:w="2126" w:type="dxa"/>
          </w:tcPr>
          <w:p w:rsidR="00B87D2E" w:rsidRPr="006F2CF0" w:rsidRDefault="00B87D2E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Aparat do automatycznego zliczania komórek</w:t>
            </w:r>
          </w:p>
        </w:tc>
        <w:tc>
          <w:tcPr>
            <w:tcW w:w="6437" w:type="dxa"/>
            <w:gridSpan w:val="2"/>
          </w:tcPr>
          <w:p w:rsidR="00B87D2E" w:rsidRPr="006F2CF0" w:rsidRDefault="00B87D2E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Urządzenie umożliwia zliczanie komórek o min. zakresie wielkości od 6 do 50 µm. Kolorowy ekran LCD</w:t>
            </w:r>
          </w:p>
          <w:p w:rsidR="00B87D2E" w:rsidRPr="006F2CF0" w:rsidRDefault="00B87D2E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Możliwość liczenia w preparatach o min. zakresie stężenia komórek od 5x10</w:t>
            </w:r>
            <w:r w:rsidRPr="006F2CF0">
              <w:rPr>
                <w:rFonts w:asciiTheme="majorHAnsi" w:eastAsia="Calibri" w:hAnsiTheme="majorHAnsi" w:cs="Times New Roman"/>
                <w:vertAlign w:val="superscript"/>
              </w:rPr>
              <w:t>4</w:t>
            </w:r>
            <w:r w:rsidRPr="006F2CF0">
              <w:rPr>
                <w:rFonts w:asciiTheme="majorHAnsi" w:eastAsia="Calibri" w:hAnsiTheme="majorHAnsi" w:cs="Times New Roman"/>
              </w:rPr>
              <w:t xml:space="preserve"> do 1x10</w:t>
            </w:r>
            <w:r w:rsidRPr="006F2CF0">
              <w:rPr>
                <w:rFonts w:asciiTheme="majorHAnsi" w:eastAsia="Calibri" w:hAnsiTheme="majorHAnsi" w:cs="Times New Roman"/>
                <w:vertAlign w:val="superscript"/>
              </w:rPr>
              <w:t>7</w:t>
            </w:r>
            <w:r w:rsidRPr="006F2CF0">
              <w:rPr>
                <w:rFonts w:asciiTheme="majorHAnsi" w:eastAsia="Calibri" w:hAnsiTheme="majorHAnsi" w:cs="Times New Roman"/>
              </w:rPr>
              <w:t>.</w:t>
            </w:r>
          </w:p>
          <w:p w:rsidR="00B87D2E" w:rsidRPr="006F2CF0" w:rsidRDefault="00B87D2E" w:rsidP="00132503">
            <w:pPr>
              <w:rPr>
                <w:rFonts w:asciiTheme="majorHAnsi" w:eastAsia="Calibri" w:hAnsiTheme="majorHAnsi" w:cs="Times New Roman"/>
                <w:b/>
              </w:rPr>
            </w:pPr>
            <w:r w:rsidRPr="006F2CF0">
              <w:rPr>
                <w:rFonts w:asciiTheme="majorHAnsi" w:eastAsia="Calibri" w:hAnsiTheme="majorHAnsi" w:cs="Times New Roman"/>
              </w:rPr>
              <w:t xml:space="preserve">Maksymalny czas liczenia 30sek. </w:t>
            </w:r>
            <w:r w:rsidRPr="006F2CF0">
              <w:rPr>
                <w:rFonts w:asciiTheme="majorHAnsi" w:eastAsia="Calibri" w:hAnsiTheme="majorHAnsi" w:cs="Times New Roman"/>
                <w:b/>
              </w:rPr>
              <w:t>Objętość próbki – maksymalnie 10 µl.</w:t>
            </w:r>
          </w:p>
          <w:p w:rsidR="00B87D2E" w:rsidRPr="006F2CF0" w:rsidRDefault="00B87D2E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 xml:space="preserve">Automatyczne wykrywanie barwienia błękitem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trypanu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 i obliczanie żywotności komórek w preparacie.</w:t>
            </w:r>
          </w:p>
          <w:p w:rsidR="00B87D2E" w:rsidRPr="006F2CF0" w:rsidRDefault="00B87D2E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 xml:space="preserve">Zdolność automatycznego doboru ostrości obrazu badanej próbki.  </w:t>
            </w:r>
          </w:p>
          <w:p w:rsidR="00B87D2E" w:rsidRPr="006F2CF0" w:rsidRDefault="00B87D2E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Pamięć minimum 100 wcześniejszych wyników.</w:t>
            </w:r>
          </w:p>
          <w:p w:rsidR="00B87D2E" w:rsidRPr="006F2CF0" w:rsidRDefault="00B87D2E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Możliwość podłączenia drukarki termicznej do drukowania wyników w postaci naklejek.</w:t>
            </w:r>
          </w:p>
          <w:p w:rsidR="00B87D2E" w:rsidRPr="006F2CF0" w:rsidRDefault="00B87D2E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Możliwość podłączenia zewnętrznej pamięci USB.</w:t>
            </w:r>
          </w:p>
          <w:p w:rsidR="00B87D2E" w:rsidRPr="006F2CF0" w:rsidRDefault="00B87D2E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Możliwość eksportowania wyników do pamięci USB w postaci plików Excel.</w:t>
            </w:r>
          </w:p>
          <w:p w:rsidR="00B87D2E" w:rsidRPr="006F2CF0" w:rsidRDefault="00B87D2E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Możliwość podglądu zdjęcia badanego preparatu i jego eksportu do zewnętrznej pamięci USB i komputera.</w:t>
            </w:r>
          </w:p>
          <w:p w:rsidR="00B87D2E" w:rsidRPr="006F2CF0" w:rsidRDefault="00B87D2E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Kalkulator rozcieńczeń.</w:t>
            </w:r>
          </w:p>
          <w:p w:rsidR="00B87D2E" w:rsidRPr="006F2CF0" w:rsidRDefault="00B87D2E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>Możliwość doposażenia zestawu  o opcjonalny slajd kalibracyjny do weryfikacji pracy urządzenia.</w:t>
            </w:r>
          </w:p>
          <w:p w:rsidR="00B87D2E" w:rsidRPr="006F2CF0" w:rsidRDefault="00B87D2E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 xml:space="preserve">Zastaw startowy składający się z roztworu błękitu </w:t>
            </w:r>
            <w:proofErr w:type="spellStart"/>
            <w:r w:rsidRPr="006F2CF0">
              <w:rPr>
                <w:rFonts w:asciiTheme="majorHAnsi" w:eastAsia="Calibri" w:hAnsiTheme="majorHAnsi" w:cs="Times New Roman"/>
              </w:rPr>
              <w:t>trypanu</w:t>
            </w:r>
            <w:proofErr w:type="spellEnd"/>
            <w:r w:rsidRPr="006F2CF0">
              <w:rPr>
                <w:rFonts w:asciiTheme="majorHAnsi" w:eastAsia="Calibri" w:hAnsiTheme="majorHAnsi" w:cs="Times New Roman"/>
              </w:rPr>
              <w:t xml:space="preserve"> i zestawu slajdów, na co najmniej 120 oznaczeń</w:t>
            </w:r>
          </w:p>
          <w:p w:rsidR="00B87D2E" w:rsidRPr="006F2CF0" w:rsidRDefault="00B87D2E" w:rsidP="00132503">
            <w:pPr>
              <w:rPr>
                <w:rFonts w:asciiTheme="majorHAnsi" w:eastAsia="Calibri" w:hAnsiTheme="majorHAnsi" w:cs="Times New Roman"/>
              </w:rPr>
            </w:pPr>
            <w:r w:rsidRPr="006F2CF0">
              <w:rPr>
                <w:rFonts w:asciiTheme="majorHAnsi" w:eastAsia="Calibri" w:hAnsiTheme="majorHAnsi" w:cs="Times New Roman"/>
              </w:rPr>
              <w:t xml:space="preserve">Wyświetlanie histogramów rozkładu wielkości komórek w preparacie. Oddzielny histogramy dla komórek martwych i żywych. </w:t>
            </w:r>
          </w:p>
          <w:p w:rsidR="00A2700F" w:rsidRPr="006F2CF0" w:rsidRDefault="00A2700F" w:rsidP="00132503">
            <w:pPr>
              <w:rPr>
                <w:rFonts w:asciiTheme="majorHAnsi" w:eastAsia="Calibri" w:hAnsiTheme="majorHAnsi" w:cs="Times New Roman"/>
              </w:rPr>
            </w:pPr>
          </w:p>
        </w:tc>
        <w:tc>
          <w:tcPr>
            <w:tcW w:w="1179" w:type="dxa"/>
            <w:gridSpan w:val="2"/>
          </w:tcPr>
          <w:p w:rsidR="00B87D2E" w:rsidRPr="006F2CF0" w:rsidRDefault="00B87D2E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1</w:t>
            </w:r>
          </w:p>
        </w:tc>
      </w:tr>
    </w:tbl>
    <w:p w:rsidR="001804D1" w:rsidRPr="006F2CF0" w:rsidRDefault="001804D1" w:rsidP="00132503">
      <w:pPr>
        <w:spacing w:line="240" w:lineRule="auto"/>
        <w:rPr>
          <w:rFonts w:asciiTheme="majorHAnsi" w:hAnsiTheme="majorHAnsi" w:cs="Times New Roman"/>
        </w:rPr>
      </w:pPr>
    </w:p>
    <w:p w:rsidR="00C652C6" w:rsidRPr="006F2CF0" w:rsidRDefault="00470F3C" w:rsidP="00132503">
      <w:pPr>
        <w:spacing w:line="240" w:lineRule="auto"/>
        <w:rPr>
          <w:rFonts w:asciiTheme="majorHAnsi" w:hAnsiTheme="majorHAnsi" w:cs="Times New Roman"/>
          <w:b/>
        </w:rPr>
      </w:pPr>
      <w:r w:rsidRPr="006F2CF0">
        <w:rPr>
          <w:rFonts w:asciiTheme="majorHAnsi" w:hAnsiTheme="majorHAnsi" w:cs="Times New Roman"/>
          <w:b/>
        </w:rPr>
        <w:t>II.</w:t>
      </w:r>
      <w:r w:rsidRPr="006F2CF0">
        <w:rPr>
          <w:rFonts w:asciiTheme="majorHAnsi" w:hAnsiTheme="majorHAnsi" w:cs="Times New Roman"/>
          <w:b/>
        </w:rPr>
        <w:tab/>
      </w:r>
      <w:r w:rsidR="00C652C6" w:rsidRPr="006F2CF0">
        <w:rPr>
          <w:rFonts w:asciiTheme="majorHAnsi" w:hAnsiTheme="majorHAnsi" w:cs="Times New Roman"/>
          <w:b/>
        </w:rPr>
        <w:t xml:space="preserve">SZKŁO, MATERIAŁY I DROBNY SPRZĘT </w:t>
      </w:r>
    </w:p>
    <w:tbl>
      <w:tblPr>
        <w:tblStyle w:val="Tabela-Siatka"/>
        <w:tblW w:w="10490" w:type="dxa"/>
        <w:tblInd w:w="-601" w:type="dxa"/>
        <w:tblLook w:val="04A0" w:firstRow="1" w:lastRow="0" w:firstColumn="1" w:lastColumn="0" w:noHBand="0" w:noVBand="1"/>
      </w:tblPr>
      <w:tblGrid>
        <w:gridCol w:w="709"/>
        <w:gridCol w:w="3067"/>
        <w:gridCol w:w="863"/>
        <w:gridCol w:w="5851"/>
      </w:tblGrid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Lp.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Nazwa</w:t>
            </w:r>
          </w:p>
        </w:tc>
        <w:tc>
          <w:tcPr>
            <w:tcW w:w="0" w:type="auto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Liczba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Opis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Kosz na probówki szklane kwadratowy, 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6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Wymiary 16 x 16 x 16 cm. </w:t>
            </w:r>
            <w:proofErr w:type="spellStart"/>
            <w:r w:rsidRPr="006F2CF0">
              <w:rPr>
                <w:rFonts w:asciiTheme="majorHAnsi" w:hAnsiTheme="majorHAnsi" w:cs="Times New Roman"/>
              </w:rPr>
              <w:t>Autoklawowalne</w:t>
            </w:r>
            <w:proofErr w:type="spellEnd"/>
            <w:r w:rsidRPr="006F2CF0">
              <w:rPr>
                <w:rFonts w:asciiTheme="majorHAnsi" w:hAnsiTheme="majorHAnsi" w:cs="Times New Roman"/>
              </w:rPr>
              <w:t>.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eastAsia="Times New Roman" w:hAnsiTheme="majorHAnsi" w:cs="Times New Roman"/>
              </w:rPr>
            </w:pPr>
            <w:r w:rsidRPr="006F2CF0">
              <w:rPr>
                <w:rFonts w:asciiTheme="majorHAnsi" w:eastAsia="Times New Roman" w:hAnsiTheme="majorHAnsi" w:cs="Times New Roman"/>
              </w:rPr>
              <w:t>Kosz na śmieci z pokrywą</w:t>
            </w:r>
            <w:r w:rsidR="00DD639E" w:rsidRPr="006F2CF0">
              <w:rPr>
                <w:rFonts w:asciiTheme="majorHAnsi" w:eastAsia="Times New Roman" w:hAnsiTheme="majorHAnsi" w:cs="Times New Roman"/>
              </w:rPr>
              <w:t xml:space="preserve">  plastikową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2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 Pojemność 60 L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3.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Pojemniki na przechowywanie </w:t>
            </w:r>
            <w:proofErr w:type="spellStart"/>
            <w:r w:rsidRPr="006F2CF0">
              <w:rPr>
                <w:rFonts w:asciiTheme="majorHAnsi" w:hAnsiTheme="majorHAnsi" w:cs="Times New Roman"/>
              </w:rPr>
              <w:t>epp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(1,5 ml)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3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Pudełka </w:t>
            </w:r>
            <w:proofErr w:type="spellStart"/>
            <w:r w:rsidRPr="006F2CF0">
              <w:rPr>
                <w:rFonts w:asciiTheme="majorHAnsi" w:hAnsiTheme="majorHAnsi" w:cs="Times New Roman"/>
              </w:rPr>
              <w:t>Kryobox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plastikowe, 81 miejsc, z numerycznym oznaczeniem stanowisk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4.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Pojemnik na lód z pokrywką, okrągły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Poj. min. 4,5l, z piankowego PCV, odporny chemicznie na kwasy, ługi, sole, alkohol, aceton, chloroform, fenol. </w:t>
            </w:r>
            <w:r w:rsidRPr="006F2CF0">
              <w:rPr>
                <w:rStyle w:val="Pogrubienie"/>
                <w:rFonts w:asciiTheme="majorHAnsi" w:hAnsiTheme="majorHAnsi" w:cs="Times New Roman"/>
                <w:b w:val="0"/>
              </w:rPr>
              <w:t>Odporne na temperatury</w:t>
            </w:r>
            <w:r w:rsidRPr="006F2CF0">
              <w:rPr>
                <w:rFonts w:asciiTheme="majorHAnsi" w:hAnsiTheme="majorHAnsi" w:cs="Times New Roman"/>
              </w:rPr>
              <w:t>: od -196°C do +93°C.</w:t>
            </w:r>
            <w:r w:rsidRPr="006F2CF0">
              <w:rPr>
                <w:rFonts w:asciiTheme="majorHAnsi" w:hAnsiTheme="majorHAnsi" w:cs="Times New Roman"/>
              </w:rPr>
              <w:br/>
            </w:r>
            <w:r w:rsidRPr="006F2CF0">
              <w:rPr>
                <w:rStyle w:val="Pogrubienie"/>
                <w:rFonts w:asciiTheme="majorHAnsi" w:hAnsiTheme="majorHAnsi" w:cs="Times New Roman"/>
                <w:b w:val="0"/>
              </w:rPr>
              <w:t>Pojemność</w:t>
            </w:r>
            <w:r w:rsidRPr="006F2CF0">
              <w:rPr>
                <w:rFonts w:asciiTheme="majorHAnsi" w:hAnsiTheme="majorHAnsi" w:cs="Times New Roman"/>
                <w:b/>
              </w:rPr>
              <w:t xml:space="preserve">: </w:t>
            </w:r>
            <w:r w:rsidRPr="006F2CF0">
              <w:rPr>
                <w:rFonts w:asciiTheme="majorHAnsi" w:hAnsiTheme="majorHAnsi" w:cs="Times New Roman"/>
              </w:rPr>
              <w:t>ok. 4 l. Kolor żółty lub czerwony.</w:t>
            </w:r>
            <w:r w:rsidR="00662ADC" w:rsidRPr="006F2CF0">
              <w:rPr>
                <w:rFonts w:asciiTheme="majorHAnsi" w:hAnsiTheme="majorHAnsi" w:cs="Times New Roman"/>
              </w:rPr>
              <w:t xml:space="preserve"> 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5.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Butla PP na wodę destylowaną poj. 25 L z kranem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2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Wykonana z HDPE. Z podziałką, kranem i uchwytem.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6.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Pojemnik na odpady (PE)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Pojemność 53 L. Z mechanizmem pedałowym i automatycznie zamykaną pokrywą. Z mechanizmem </w:t>
            </w:r>
            <w:r w:rsidRPr="006F2CF0">
              <w:rPr>
                <w:rFonts w:asciiTheme="majorHAnsi" w:hAnsiTheme="majorHAnsi" w:cs="Times New Roman"/>
              </w:rPr>
              <w:lastRenderedPageBreak/>
              <w:t>pedałowym i automatycznie zamykaną pokrywą.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lastRenderedPageBreak/>
              <w:t>7.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Zlewki PP poj. 0,5 L,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8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Z uchwytem, z wylewem,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8.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Zlewki PP poj. 1L,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8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Z uchwytem, z wylewem, 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9.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Zlewki PP poj. 2L, 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6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Z  wylewem,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10.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Zlewki PP poj. 5L,  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4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Z  wylewem,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11.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Butelki   szklane ze szkła Duran  na odczynniki poj. 25 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15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Z niebieską zakrętką z PP i pierścieniem wylewowym,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autoklawowalne</w:t>
            </w:r>
            <w:proofErr w:type="spellEnd"/>
            <w:r w:rsidRPr="006F2CF0">
              <w:rPr>
                <w:rFonts w:asciiTheme="majorHAnsi" w:hAnsiTheme="majorHAnsi" w:cs="Times New Roman"/>
              </w:rPr>
              <w:t>, Zgodne z ISO 4796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12.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Butelki   szklane ze szkła Duran  na odczynniki poj. 50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15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Z niebieską zakrętką z PP i pierścieniem wylewowym,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autoklawowalne</w:t>
            </w:r>
            <w:proofErr w:type="spellEnd"/>
            <w:r w:rsidRPr="006F2CF0">
              <w:rPr>
                <w:rFonts w:asciiTheme="majorHAnsi" w:hAnsiTheme="majorHAnsi" w:cs="Times New Roman"/>
              </w:rPr>
              <w:t>, Zgodne z ISO 4796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13.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Butelki szklane  ze szkła Duran  na odczynniki poj. 100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15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Z niebieską zakrętką z PP i pierścieniem wylewowym,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autoklawowalne</w:t>
            </w:r>
            <w:proofErr w:type="spellEnd"/>
            <w:r w:rsidRPr="006F2CF0">
              <w:rPr>
                <w:rFonts w:asciiTheme="majorHAnsi" w:hAnsiTheme="majorHAnsi" w:cs="Times New Roman"/>
              </w:rPr>
              <w:t>, Zgodne z ISO 4796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14.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Butelki szklane ze szkła Duran  na odczynniki poj. 250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15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Z niebieską zakrętką z PP i pierścieniem wylewowym,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autoklawowalne</w:t>
            </w:r>
            <w:proofErr w:type="spellEnd"/>
            <w:r w:rsidRPr="006F2CF0">
              <w:rPr>
                <w:rFonts w:asciiTheme="majorHAnsi" w:hAnsiTheme="majorHAnsi" w:cs="Times New Roman"/>
              </w:rPr>
              <w:t>, Zgodne z ISO 4796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15.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Butelki szklane ze szkła Duran  na odczynniki poj. 500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15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Z niebieską zakrętką z PP i pierścieniem wylewowym,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autoklawowalne</w:t>
            </w:r>
            <w:proofErr w:type="spellEnd"/>
            <w:r w:rsidRPr="006F2CF0">
              <w:rPr>
                <w:rFonts w:asciiTheme="majorHAnsi" w:hAnsiTheme="majorHAnsi" w:cs="Times New Roman"/>
              </w:rPr>
              <w:t>, Zgodne z ISO 4796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16.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Butelki szklane  ze szkła Duran  na odczynniki poj. 1L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Z niebieską zakrętką z PP i pierścieniem wylewowym,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autoklawowalne</w:t>
            </w:r>
            <w:proofErr w:type="spellEnd"/>
            <w:r w:rsidRPr="006F2CF0">
              <w:rPr>
                <w:rFonts w:asciiTheme="majorHAnsi" w:hAnsiTheme="majorHAnsi" w:cs="Times New Roman"/>
              </w:rPr>
              <w:t>, Zgodne z ISO 4796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17.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Tryskawka z PP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12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Pojemność 500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, szeroka szyjka, odporne na stężone i rozcieńczone kwasy oraz zasady. </w:t>
            </w:r>
            <w:proofErr w:type="spellStart"/>
            <w:r w:rsidRPr="006F2CF0">
              <w:rPr>
                <w:rFonts w:asciiTheme="majorHAnsi" w:hAnsiTheme="majorHAnsi" w:cs="Times New Roman"/>
              </w:rPr>
              <w:t>Autoklawowalne</w:t>
            </w:r>
            <w:proofErr w:type="spellEnd"/>
            <w:r w:rsidRPr="006F2CF0">
              <w:rPr>
                <w:rFonts w:asciiTheme="majorHAnsi" w:hAnsiTheme="majorHAnsi" w:cs="Times New Roman"/>
              </w:rPr>
              <w:t>.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18.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Probówki typu </w:t>
            </w:r>
            <w:proofErr w:type="spellStart"/>
            <w:r w:rsidRPr="006F2CF0">
              <w:rPr>
                <w:rFonts w:asciiTheme="majorHAnsi" w:hAnsiTheme="majorHAnsi" w:cs="Times New Roman"/>
              </w:rPr>
              <w:t>Falcone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sterylne  poj. 10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100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Stożkowe</w:t>
            </w:r>
            <w:r w:rsidR="00913C66" w:rsidRPr="006F2CF0">
              <w:rPr>
                <w:rFonts w:asciiTheme="majorHAnsi" w:hAnsiTheme="majorHAnsi" w:cs="Times New Roman"/>
              </w:rPr>
              <w:t xml:space="preserve"> 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19.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Probówki typu </w:t>
            </w:r>
            <w:proofErr w:type="spellStart"/>
            <w:r w:rsidRPr="006F2CF0">
              <w:rPr>
                <w:rFonts w:asciiTheme="majorHAnsi" w:hAnsiTheme="majorHAnsi" w:cs="Times New Roman"/>
              </w:rPr>
              <w:t>Falcone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sterylne  poj. 50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100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Stożkowe 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20.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Korki aluminiowe do probówek szklanych. 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100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proofErr w:type="spellStart"/>
            <w:r w:rsidRPr="006F2CF0">
              <w:rPr>
                <w:rFonts w:asciiTheme="majorHAnsi" w:hAnsiTheme="majorHAnsi" w:cs="Times New Roman"/>
              </w:rPr>
              <w:t>Autoklawowalne</w:t>
            </w:r>
            <w:proofErr w:type="spellEnd"/>
            <w:r w:rsidRPr="006F2CF0">
              <w:rPr>
                <w:rFonts w:asciiTheme="majorHAnsi" w:hAnsiTheme="majorHAnsi" w:cs="Times New Roman"/>
              </w:rPr>
              <w:t>. Średnica 17/18 mm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21.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Szalki </w:t>
            </w:r>
            <w:proofErr w:type="spellStart"/>
            <w:r w:rsidRPr="006F2CF0">
              <w:rPr>
                <w:rFonts w:asciiTheme="majorHAnsi" w:hAnsiTheme="majorHAnsi" w:cs="Times New Roman"/>
              </w:rPr>
              <w:t>Petriego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PS, </w:t>
            </w:r>
          </w:p>
        </w:tc>
        <w:tc>
          <w:tcPr>
            <w:tcW w:w="0" w:type="auto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600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Sterylne, śr.90 mm, wys. 14 mm, z żebrami wentylacyjnym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22.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Szalki </w:t>
            </w:r>
            <w:proofErr w:type="spellStart"/>
            <w:r w:rsidRPr="006F2CF0">
              <w:rPr>
                <w:rFonts w:asciiTheme="majorHAnsi" w:hAnsiTheme="majorHAnsi" w:cs="Times New Roman"/>
              </w:rPr>
              <w:t>Petriego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szklane, 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50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proofErr w:type="spellStart"/>
            <w:r w:rsidRPr="006F2CF0">
              <w:rPr>
                <w:rFonts w:asciiTheme="majorHAnsi" w:hAnsiTheme="majorHAnsi" w:cs="Times New Roman"/>
              </w:rPr>
              <w:t>Autoklawowalne</w:t>
            </w:r>
            <w:proofErr w:type="spellEnd"/>
            <w:r w:rsidRPr="006F2CF0">
              <w:rPr>
                <w:rFonts w:asciiTheme="majorHAnsi" w:hAnsiTheme="majorHAnsi" w:cs="Times New Roman"/>
              </w:rPr>
              <w:t>. śr.100 mm,  wys. 15 mm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23.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Pojemnik na ręczniki papierowe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4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Pojemnik na 250 ręczników</w:t>
            </w:r>
            <w:r w:rsidR="00913C66" w:rsidRPr="006F2CF0">
              <w:rPr>
                <w:rFonts w:asciiTheme="majorHAnsi" w:hAnsiTheme="majorHAnsi" w:cs="Times New Roman"/>
              </w:rPr>
              <w:t>, plastikowy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24.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Pojemnik na mydło w płynie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2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Style w:val="Pogrubienie"/>
                <w:rFonts w:asciiTheme="majorHAnsi" w:hAnsiTheme="majorHAnsi" w:cs="Times New Roman"/>
                <w:b w:val="0"/>
              </w:rPr>
              <w:t>Pojemność całkowita</w:t>
            </w:r>
            <w:r w:rsidRPr="006F2CF0">
              <w:rPr>
                <w:rFonts w:asciiTheme="majorHAnsi" w:hAnsiTheme="majorHAnsi" w:cs="Times New Roman"/>
                <w:b/>
                <w:bCs/>
              </w:rPr>
              <w:t xml:space="preserve">: </w:t>
            </w:r>
            <w:r w:rsidRPr="006F2CF0">
              <w:rPr>
                <w:rFonts w:asciiTheme="majorHAnsi" w:hAnsiTheme="majorHAnsi" w:cs="Times New Roman"/>
              </w:rPr>
              <w:t>500 ml</w:t>
            </w:r>
            <w:r w:rsidR="00913C66" w:rsidRPr="006F2CF0">
              <w:rPr>
                <w:rFonts w:asciiTheme="majorHAnsi" w:hAnsiTheme="majorHAnsi" w:cs="Times New Roman"/>
              </w:rPr>
              <w:t>, plastikowy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25.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Pojemnik mini </w:t>
            </w:r>
            <w:proofErr w:type="spellStart"/>
            <w:r w:rsidRPr="006F2CF0">
              <w:rPr>
                <w:rFonts w:asciiTheme="majorHAnsi" w:hAnsiTheme="majorHAnsi" w:cs="Times New Roman"/>
              </w:rPr>
              <w:t>cooler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Utrzymuje 60 min. - temp. -20°C. Wykonane z wytrzymałego poliwęglanu.  Wypełnienie żelem. Posiada przeźroczystą pokrywę. Przeznaczone na 12 probówek o poj. 0,5 do 2,0 ml.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26.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Filtry </w:t>
            </w:r>
            <w:proofErr w:type="spellStart"/>
            <w:r w:rsidRPr="006F2CF0">
              <w:rPr>
                <w:rFonts w:asciiTheme="majorHAnsi" w:hAnsiTheme="majorHAnsi" w:cs="Times New Roman"/>
              </w:rPr>
              <w:t>strzykawkowe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 &lt;0,22 µm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100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Sterylne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27.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Filtry </w:t>
            </w:r>
            <w:proofErr w:type="spellStart"/>
            <w:r w:rsidRPr="006F2CF0">
              <w:rPr>
                <w:rFonts w:asciiTheme="majorHAnsi" w:hAnsiTheme="majorHAnsi" w:cs="Times New Roman"/>
              </w:rPr>
              <w:t>strzykawkowe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 &lt;0,48 µm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100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Sterylne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28.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proofErr w:type="spellStart"/>
            <w:r w:rsidRPr="006F2CF0">
              <w:rPr>
                <w:rFonts w:asciiTheme="majorHAnsi" w:hAnsiTheme="majorHAnsi" w:cs="Times New Roman"/>
              </w:rPr>
              <w:t>Parafilm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M, </w:t>
            </w:r>
          </w:p>
        </w:tc>
        <w:tc>
          <w:tcPr>
            <w:tcW w:w="0" w:type="auto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 op.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Szerokość 100 mm, dł.38 m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29.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Lejki PP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4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średnica 250 mm x 25 mm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30.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Lejek PP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6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średnica 750 mm x 10 mm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31.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Lejek szklany 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4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Szkło </w:t>
            </w:r>
            <w:proofErr w:type="spellStart"/>
            <w:r w:rsidRPr="006F2CF0">
              <w:rPr>
                <w:rFonts w:asciiTheme="majorHAnsi" w:hAnsiTheme="majorHAnsi" w:cs="Times New Roman"/>
              </w:rPr>
              <w:t>bromokrzemowe</w:t>
            </w:r>
            <w:proofErr w:type="spellEnd"/>
            <w:r w:rsidRPr="006F2CF0">
              <w:rPr>
                <w:rFonts w:asciiTheme="majorHAnsi" w:hAnsiTheme="majorHAnsi" w:cs="Times New Roman"/>
              </w:rPr>
              <w:t>, średnica 90 mm, długość 90 mm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32.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Zestaw szpatułek podwójnych</w:t>
            </w:r>
          </w:p>
        </w:tc>
        <w:tc>
          <w:tcPr>
            <w:tcW w:w="0" w:type="auto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 op.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6 szpatułek podwójnych (różnego rodzaju), w tym </w:t>
            </w:r>
            <w:r w:rsidRPr="006F2CF0">
              <w:rPr>
                <w:rFonts w:asciiTheme="majorHAnsi" w:hAnsiTheme="majorHAnsi" w:cs="Times New Roman"/>
              </w:rPr>
              <w:lastRenderedPageBreak/>
              <w:t xml:space="preserve">szpatułko-łyżeczki. Wykonane ze stali szlachetnej. </w:t>
            </w:r>
            <w:proofErr w:type="spellStart"/>
            <w:r w:rsidRPr="006F2CF0">
              <w:rPr>
                <w:rFonts w:asciiTheme="majorHAnsi" w:hAnsiTheme="majorHAnsi" w:cs="Times New Roman"/>
              </w:rPr>
              <w:t>Autoklawowalne</w:t>
            </w:r>
            <w:proofErr w:type="spellEnd"/>
            <w:r w:rsidRPr="006F2CF0">
              <w:rPr>
                <w:rFonts w:asciiTheme="majorHAnsi" w:hAnsiTheme="majorHAnsi" w:cs="Times New Roman"/>
              </w:rPr>
              <w:t>.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lastRenderedPageBreak/>
              <w:t>33.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Szpatułko- łyżeczka prosta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4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Wykonana ze stali szlachetnej. Wymiary szpatułki (dł. x szer.) 32 x 22. Wymiary łyżeczki 38 x 27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34.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Komora </w:t>
            </w:r>
            <w:proofErr w:type="spellStart"/>
            <w:r w:rsidRPr="006F2CF0">
              <w:rPr>
                <w:rFonts w:asciiTheme="majorHAnsi" w:hAnsiTheme="majorHAnsi" w:cs="Times New Roman"/>
              </w:rPr>
              <w:t>Thoma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35.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Pojemniki do barwienia preparatów mikrobiologicznych z wkładem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4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na 10 szkiełek podstawowych</w:t>
            </w:r>
          </w:p>
          <w:p w:rsidR="00470F3C" w:rsidRPr="006F2CF0" w:rsidRDefault="00470F3C" w:rsidP="00132503">
            <w:pPr>
              <w:pStyle w:val="Akapitzlist"/>
              <w:ind w:left="317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 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38.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Probówki szklane 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300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-53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Wymiary 16 x 150 mm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39.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Silikonowy chwytak ochronny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 </w:t>
            </w:r>
          </w:p>
        </w:tc>
        <w:tc>
          <w:tcPr>
            <w:tcW w:w="5870" w:type="dxa"/>
          </w:tcPr>
          <w:p w:rsidR="00470F3C" w:rsidRPr="006F2CF0" w:rsidRDefault="00D75D73" w:rsidP="00132503">
            <w:pPr>
              <w:ind w:firstLine="34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Z </w:t>
            </w:r>
            <w:r w:rsidR="00470F3C" w:rsidRPr="006F2CF0">
              <w:rPr>
                <w:rFonts w:asciiTheme="majorHAnsi" w:hAnsiTheme="majorHAnsi" w:cs="Times New Roman"/>
              </w:rPr>
              <w:t>grubej gumy silikonowej. Odporny na temperatury do ok. 250°C. Nadaje się również do pracy w niskich temperaturach do -57°C.   Powierzchnia chwytająca zaopatrzona w wypustki. Z uszkiem do powieszenia.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40.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Statyw wielostronny PP w kształcie sześcianu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4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Przeznaczone na 4 probówki 50 ml, 10 probówek stożkowych 15 ml, 12 probówek 12 mm (dł. 75 lub 100 mm) lub 16 probówek 1,5 ml do 2,0 ml. </w:t>
            </w:r>
            <w:proofErr w:type="spellStart"/>
            <w:r w:rsidRPr="006F2CF0">
              <w:rPr>
                <w:rFonts w:asciiTheme="majorHAnsi" w:hAnsiTheme="majorHAnsi" w:cs="Times New Roman"/>
              </w:rPr>
              <w:t>Autoklawowalne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w temp. do 121°C. Różne kolory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41.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Statyw  na 20 probówek 1,5 ml.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4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Z numerycznym oznaczeniem stanowisk. Możliwość </w:t>
            </w:r>
            <w:proofErr w:type="spellStart"/>
            <w:r w:rsidRPr="006F2CF0">
              <w:rPr>
                <w:rFonts w:asciiTheme="majorHAnsi" w:hAnsiTheme="majorHAnsi" w:cs="Times New Roman"/>
              </w:rPr>
              <w:t>autoklawowania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do 121°C. Kolor żółty.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42.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Statyw na probówki 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Dwustronny statyw na probówki z pokrywką. Na górnej stronie znajdują się otwory na probówki o poj. 1,5 i 2 ml, na dolnej - miejsca na probówki o poj. 0,5 ml. Wykonany z PP. </w:t>
            </w:r>
            <w:proofErr w:type="spellStart"/>
            <w:r w:rsidRPr="006F2CF0">
              <w:rPr>
                <w:rFonts w:asciiTheme="majorHAnsi" w:hAnsiTheme="majorHAnsi" w:cs="Times New Roman"/>
              </w:rPr>
              <w:t>Autoklawowalny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do 121°C.</w:t>
            </w:r>
            <w:r w:rsidRPr="006F2CF0">
              <w:rPr>
                <w:rFonts w:asciiTheme="majorHAnsi" w:hAnsiTheme="majorHAnsi" w:cs="Times New Roman"/>
                <w:b/>
              </w:rPr>
              <w:t xml:space="preserve"> </w:t>
            </w:r>
            <w:r w:rsidRPr="006F2CF0">
              <w:rPr>
                <w:rStyle w:val="Pogrubienie"/>
                <w:rFonts w:asciiTheme="majorHAnsi" w:hAnsiTheme="majorHAnsi" w:cs="Times New Roman"/>
                <w:b w:val="0"/>
              </w:rPr>
              <w:t>Wymiary</w:t>
            </w:r>
            <w:r w:rsidRPr="006F2CF0">
              <w:rPr>
                <w:rStyle w:val="Pogrubienie"/>
                <w:rFonts w:asciiTheme="majorHAnsi" w:hAnsiTheme="majorHAnsi" w:cs="Times New Roman"/>
              </w:rPr>
              <w:t>:</w:t>
            </w:r>
            <w:r w:rsidRPr="006F2CF0">
              <w:rPr>
                <w:rFonts w:asciiTheme="majorHAnsi" w:hAnsiTheme="majorHAnsi" w:cs="Times New Roman"/>
              </w:rPr>
              <w:t xml:space="preserve"> 210 x 115 x 28 mm.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43.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Statyw na probówki typu Falcone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2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Wykonane z polipropylenu. Kwadratowe. Przystosowane do różnych wielkości probówek. Stabilne. Posiadają alfanumeryczne oznaczenia otworów. </w:t>
            </w:r>
            <w:r w:rsidRPr="006F2CF0">
              <w:rPr>
                <w:rStyle w:val="Pogrubienie"/>
                <w:rFonts w:asciiTheme="majorHAnsi" w:hAnsiTheme="majorHAnsi" w:cs="Times New Roman"/>
              </w:rPr>
              <w:t xml:space="preserve"> 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44.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Cylinder miarowy  PP 100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10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Klasa B,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Mlecznoprzeźroczyste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. Z łatwą nadrukowaną skalą. </w:t>
            </w:r>
            <w:proofErr w:type="spellStart"/>
            <w:r w:rsidRPr="006F2CF0">
              <w:rPr>
                <w:rFonts w:asciiTheme="majorHAnsi" w:hAnsiTheme="majorHAnsi" w:cs="Times New Roman"/>
              </w:rPr>
              <w:t>Autoklawowalne</w:t>
            </w:r>
            <w:proofErr w:type="spellEnd"/>
            <w:r w:rsidRPr="006F2CF0">
              <w:rPr>
                <w:rFonts w:asciiTheme="majorHAnsi" w:hAnsiTheme="majorHAnsi" w:cs="Times New Roman"/>
              </w:rPr>
              <w:t>.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45.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Cylinder miarowy  PP 500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6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Klasa B,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Mlecznoprzeźroczyste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. Z łatwą nadrukowaną skalą. </w:t>
            </w:r>
            <w:proofErr w:type="spellStart"/>
            <w:r w:rsidRPr="006F2CF0">
              <w:rPr>
                <w:rFonts w:asciiTheme="majorHAnsi" w:hAnsiTheme="majorHAnsi" w:cs="Times New Roman"/>
              </w:rPr>
              <w:t>Autoklawowalne</w:t>
            </w:r>
            <w:proofErr w:type="spellEnd"/>
            <w:r w:rsidRPr="006F2CF0">
              <w:rPr>
                <w:rFonts w:asciiTheme="majorHAnsi" w:hAnsiTheme="majorHAnsi" w:cs="Times New Roman"/>
              </w:rPr>
              <w:t>.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46.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Cylinder miarowy szklany 10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8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Klasa A, bez korka, skala, z wylewem, ze szkła </w:t>
            </w:r>
            <w:proofErr w:type="spellStart"/>
            <w:r w:rsidRPr="006F2CF0">
              <w:rPr>
                <w:rFonts w:asciiTheme="majorHAnsi" w:hAnsiTheme="majorHAnsi" w:cs="Times New Roman"/>
              </w:rPr>
              <w:t>bromokrzemowego</w:t>
            </w:r>
            <w:proofErr w:type="spellEnd"/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47.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Cylinder miarowy szklany 25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8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Klasa A, bez korka, skala, z wylewem, ze szkła </w:t>
            </w:r>
            <w:proofErr w:type="spellStart"/>
            <w:r w:rsidRPr="006F2CF0">
              <w:rPr>
                <w:rFonts w:asciiTheme="majorHAnsi" w:hAnsiTheme="majorHAnsi" w:cs="Times New Roman"/>
              </w:rPr>
              <w:t>bromokrzemowego</w:t>
            </w:r>
            <w:proofErr w:type="spellEnd"/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48.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Cylinder miarowy szklany 100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8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Klasa A, bez korka, skala, z wylewem, ze szkła </w:t>
            </w:r>
            <w:proofErr w:type="spellStart"/>
            <w:r w:rsidRPr="006F2CF0">
              <w:rPr>
                <w:rFonts w:asciiTheme="majorHAnsi" w:hAnsiTheme="majorHAnsi" w:cs="Times New Roman"/>
              </w:rPr>
              <w:t>bromokrzemowego</w:t>
            </w:r>
            <w:proofErr w:type="spellEnd"/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49. 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Cylinder miarowy szklany 500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8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Klasa A, bez korka, skala, z wylewem, ze szkła </w:t>
            </w:r>
            <w:proofErr w:type="spellStart"/>
            <w:r w:rsidRPr="006F2CF0">
              <w:rPr>
                <w:rFonts w:asciiTheme="majorHAnsi" w:hAnsiTheme="majorHAnsi" w:cs="Times New Roman"/>
              </w:rPr>
              <w:t>bromokrzemowego</w:t>
            </w:r>
            <w:proofErr w:type="spellEnd"/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50.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Kolba miarowa 50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Korki ze szlifem - szkło </w:t>
            </w:r>
            <w:proofErr w:type="spellStart"/>
            <w:r w:rsidRPr="006F2CF0">
              <w:rPr>
                <w:rFonts w:asciiTheme="majorHAnsi" w:hAnsiTheme="majorHAnsi" w:cs="Times New Roman"/>
              </w:rPr>
              <w:t>bromokrzemowe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, klasa A, z plastikowym korkiem, 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51.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Kolba miarowa 100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Korki ze szlifem - szkło </w:t>
            </w:r>
            <w:proofErr w:type="spellStart"/>
            <w:r w:rsidRPr="006F2CF0">
              <w:rPr>
                <w:rFonts w:asciiTheme="majorHAnsi" w:hAnsiTheme="majorHAnsi" w:cs="Times New Roman"/>
              </w:rPr>
              <w:t>bromokrzemowe</w:t>
            </w:r>
            <w:proofErr w:type="spellEnd"/>
            <w:r w:rsidRPr="006F2CF0">
              <w:rPr>
                <w:rFonts w:asciiTheme="majorHAnsi" w:hAnsiTheme="majorHAnsi" w:cs="Times New Roman"/>
              </w:rPr>
              <w:t>, klasa A, z plastikowym korkiem,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52.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Kolba miarowa 250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Korki ze szlifem - szkło </w:t>
            </w:r>
            <w:proofErr w:type="spellStart"/>
            <w:r w:rsidRPr="006F2CF0">
              <w:rPr>
                <w:rFonts w:asciiTheme="majorHAnsi" w:hAnsiTheme="majorHAnsi" w:cs="Times New Roman"/>
              </w:rPr>
              <w:t>bromokrzemowe</w:t>
            </w:r>
            <w:proofErr w:type="spellEnd"/>
            <w:r w:rsidRPr="006F2CF0">
              <w:rPr>
                <w:rFonts w:asciiTheme="majorHAnsi" w:hAnsiTheme="majorHAnsi" w:cs="Times New Roman"/>
              </w:rPr>
              <w:t>, klasa A, z plastikowym korkiem,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53.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Statyw  stołowy na worki do utylizacji  z kompletem worków (200 sztuk)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3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Style w:val="Pogrubienie"/>
                <w:rFonts w:asciiTheme="majorHAnsi" w:hAnsiTheme="majorHAnsi" w:cs="Times New Roman"/>
                <w:b w:val="0"/>
              </w:rPr>
              <w:t>Stojak stołowy z drutu stalowego, z powłoką z żywicy epoksydowej. Wymiary stojaka</w:t>
            </w:r>
            <w:r w:rsidRPr="006F2CF0">
              <w:rPr>
                <w:rFonts w:asciiTheme="majorHAnsi" w:hAnsiTheme="majorHAnsi" w:cs="Times New Roman"/>
                <w:b/>
                <w:bCs/>
              </w:rPr>
              <w:t>:</w:t>
            </w:r>
            <w:r w:rsidRPr="006F2CF0">
              <w:rPr>
                <w:rFonts w:asciiTheme="majorHAnsi" w:hAnsiTheme="majorHAnsi" w:cs="Times New Roman"/>
              </w:rPr>
              <w:t xml:space="preserve"> Wys. 250 mm. Worki na odpady z polipropylenu,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autoklawowalne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do 121°C;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lastRenderedPageBreak/>
              <w:t>54.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Rękawice lateksowe rozmiar S</w:t>
            </w:r>
          </w:p>
        </w:tc>
        <w:tc>
          <w:tcPr>
            <w:tcW w:w="0" w:type="auto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3 </w:t>
            </w:r>
            <w:proofErr w:type="spellStart"/>
            <w:r w:rsidRPr="006F2CF0">
              <w:rPr>
                <w:rFonts w:asciiTheme="majorHAnsi" w:hAnsiTheme="majorHAnsi" w:cs="Times New Roman"/>
              </w:rPr>
              <w:t>op</w:t>
            </w:r>
            <w:proofErr w:type="spellEnd"/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Jednorazowe,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Bezpudrowe</w:t>
            </w:r>
            <w:proofErr w:type="spellEnd"/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55.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Rękawice lateksowe rozmiar M</w:t>
            </w:r>
          </w:p>
        </w:tc>
        <w:tc>
          <w:tcPr>
            <w:tcW w:w="0" w:type="auto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3 </w:t>
            </w:r>
            <w:proofErr w:type="spellStart"/>
            <w:r w:rsidRPr="006F2CF0">
              <w:rPr>
                <w:rFonts w:asciiTheme="majorHAnsi" w:hAnsiTheme="majorHAnsi" w:cs="Times New Roman"/>
              </w:rPr>
              <w:t>op</w:t>
            </w:r>
            <w:proofErr w:type="spellEnd"/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Jednorazowe,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Bezpudrowe</w:t>
            </w:r>
            <w:proofErr w:type="spellEnd"/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56.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Rękawice nitrylowe rozmiar S</w:t>
            </w:r>
          </w:p>
        </w:tc>
        <w:tc>
          <w:tcPr>
            <w:tcW w:w="0" w:type="auto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2 </w:t>
            </w:r>
            <w:proofErr w:type="spellStart"/>
            <w:r w:rsidRPr="006F2CF0">
              <w:rPr>
                <w:rFonts w:asciiTheme="majorHAnsi" w:hAnsiTheme="majorHAnsi" w:cs="Times New Roman"/>
              </w:rPr>
              <w:t>op</w:t>
            </w:r>
            <w:proofErr w:type="spellEnd"/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Jednorazowe,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Bezpudrowe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, Odporne na bromek </w:t>
            </w:r>
            <w:proofErr w:type="spellStart"/>
            <w:r w:rsidRPr="006F2CF0">
              <w:rPr>
                <w:rFonts w:asciiTheme="majorHAnsi" w:hAnsiTheme="majorHAnsi" w:cs="Times New Roman"/>
              </w:rPr>
              <w:t>etydyny</w:t>
            </w:r>
            <w:proofErr w:type="spellEnd"/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57.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Pipety wielomiarowe szklane o pojemności 1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, 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20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Klasa B, szkło sodowo-wapniowe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58.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Pipety wielomiarowe szklane o pojemności 2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  <w:r w:rsidRPr="006F2CF0">
              <w:rPr>
                <w:rFonts w:asciiTheme="majorHAnsi" w:hAnsiTheme="majorHAnsi" w:cs="Times New Roman"/>
              </w:rPr>
              <w:t>,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20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Klasa B, szkło sodowo-wapniowe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59.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Pipety wielomiarowe szklane o pojemności 5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  <w:r w:rsidRPr="006F2CF0">
              <w:rPr>
                <w:rFonts w:asciiTheme="majorHAnsi" w:hAnsiTheme="majorHAnsi" w:cs="Times New Roman"/>
              </w:rPr>
              <w:t>,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20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Klasa B, szkło sodowo-wapniowe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60.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Pipety wielomiarowe szklane o pojemności  10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,  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15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Klasa B, szkło sodowo-wapniowe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61.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Pipety wielomiarowe szklane o pojemności , 25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15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Klasa B, szkło sodowo-wapniowe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62.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Lejek Buchnera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Porcelanowy, glazurowany, średnica 110 mm, pojemność 170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63.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Kolba </w:t>
            </w:r>
            <w:proofErr w:type="spellStart"/>
            <w:r w:rsidRPr="006F2CF0">
              <w:rPr>
                <w:rFonts w:asciiTheme="majorHAnsi" w:hAnsiTheme="majorHAnsi" w:cs="Times New Roman"/>
              </w:rPr>
              <w:t>filtarcyjna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z oliwką 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2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pojemność 500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, uszczelka 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64.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Mieszadła magnetyczne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długość 30 mm, cylindryczne, </w:t>
            </w:r>
          </w:p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bagietka do wyjmowania mieszadeł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magmetycznych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dł. 300 mm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65.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Naczynka wagowe  </w:t>
            </w:r>
          </w:p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0" w:type="auto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4 op.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 Jednorazowego użytku.</w:t>
            </w:r>
            <w:r w:rsidRPr="006F2CF0">
              <w:rPr>
                <w:rStyle w:val="Pogrubienie"/>
                <w:rFonts w:asciiTheme="majorHAnsi" w:hAnsiTheme="majorHAnsi" w:cs="Times New Roman"/>
              </w:rPr>
              <w:t xml:space="preserve"> </w:t>
            </w:r>
            <w:r w:rsidRPr="006F2CF0">
              <w:rPr>
                <w:rStyle w:val="Pogrubienie"/>
                <w:rFonts w:asciiTheme="majorHAnsi" w:hAnsiTheme="majorHAnsi" w:cs="Times New Roman"/>
                <w:b w:val="0"/>
              </w:rPr>
              <w:t>Rozmiar I</w:t>
            </w:r>
            <w:r w:rsidRPr="006F2CF0">
              <w:rPr>
                <w:rFonts w:asciiTheme="majorHAnsi" w:hAnsiTheme="majorHAnsi" w:cs="Times New Roman"/>
                <w:b/>
              </w:rPr>
              <w:t xml:space="preserve">: </w:t>
            </w:r>
            <w:r w:rsidRPr="006F2CF0">
              <w:rPr>
                <w:rFonts w:asciiTheme="majorHAnsi" w:hAnsiTheme="majorHAnsi" w:cs="Times New Roman"/>
              </w:rPr>
              <w:t xml:space="preserve">41 x 41 x wys. 8 mm. i </w:t>
            </w:r>
            <w:r w:rsidRPr="006F2CF0">
              <w:rPr>
                <w:rStyle w:val="Pogrubienie"/>
                <w:rFonts w:asciiTheme="majorHAnsi" w:hAnsiTheme="majorHAnsi" w:cs="Times New Roman"/>
                <w:b w:val="0"/>
              </w:rPr>
              <w:t>Rozmiar II</w:t>
            </w:r>
            <w:r w:rsidRPr="006F2CF0">
              <w:rPr>
                <w:rFonts w:asciiTheme="majorHAnsi" w:hAnsiTheme="majorHAnsi" w:cs="Times New Roman"/>
                <w:b/>
              </w:rPr>
              <w:t>:</w:t>
            </w:r>
            <w:r w:rsidRPr="006F2CF0">
              <w:rPr>
                <w:rFonts w:asciiTheme="majorHAnsi" w:hAnsiTheme="majorHAnsi" w:cs="Times New Roman"/>
              </w:rPr>
              <w:t xml:space="preserve"> 89 x 89 x wys. 25 mm.</w:t>
            </w:r>
          </w:p>
        </w:tc>
      </w:tr>
      <w:tr w:rsidR="00470F3C" w:rsidRPr="006F2CF0" w:rsidTr="00813AFD">
        <w:trPr>
          <w:trHeight w:val="406"/>
        </w:trPr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66.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Biureta szklana 25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8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spacing w:before="100" w:beforeAutospacing="1" w:after="100" w:afterAutospacing="1"/>
              <w:outlineLvl w:val="2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Times New Roman" w:hAnsiTheme="majorHAnsi" w:cs="Times New Roman"/>
                <w:bCs/>
              </w:rPr>
              <w:t xml:space="preserve">kl. AS - szkło bezbarwne, 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67.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Statyw laboratoryjny do biuret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8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Bez wyposażenia, dł. pręta 900 mm, wym. podstawy: 300 x 220 mm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68.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Łapa do biuret </w:t>
            </w:r>
          </w:p>
        </w:tc>
        <w:tc>
          <w:tcPr>
            <w:tcW w:w="0" w:type="auto"/>
          </w:tcPr>
          <w:p w:rsidR="00470F3C" w:rsidRPr="006F2CF0" w:rsidRDefault="00C52C79" w:rsidP="006C1FCD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8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proofErr w:type="spellStart"/>
            <w:r w:rsidRPr="006F2CF0">
              <w:rPr>
                <w:rFonts w:asciiTheme="majorHAnsi" w:hAnsiTheme="majorHAnsi" w:cs="Times New Roman"/>
              </w:rPr>
              <w:t>Pojedyńcza</w:t>
            </w:r>
            <w:proofErr w:type="spellEnd"/>
            <w:r w:rsidRPr="006F2CF0">
              <w:rPr>
                <w:rFonts w:asciiTheme="majorHAnsi" w:hAnsiTheme="majorHAnsi" w:cs="Times New Roman"/>
              </w:rPr>
              <w:t>, chromowana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69.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Butla szklana ze szkła białego ze szlifem z korkiem o poj. 60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20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Wąska szyjka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70.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Butla szklana ze szkła białego ze szlifem z korkiem o poj. 250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20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Wąska szyjka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71.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Gruszka  do pipet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5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-5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Do 100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  <w:r w:rsidRPr="006F2CF0">
              <w:rPr>
                <w:rFonts w:asciiTheme="majorHAnsi" w:hAnsiTheme="majorHAnsi" w:cs="Times New Roman"/>
              </w:rPr>
              <w:t>, z długim trzonkiem</w:t>
            </w:r>
            <w:r w:rsidR="006C1FCD" w:rsidRPr="006F2CF0">
              <w:rPr>
                <w:rFonts w:asciiTheme="majorHAnsi" w:hAnsiTheme="majorHAnsi" w:cs="Times New Roman"/>
              </w:rPr>
              <w:t>, gumowa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72.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Kolba </w:t>
            </w:r>
            <w:proofErr w:type="spellStart"/>
            <w:r w:rsidRPr="006F2CF0">
              <w:rPr>
                <w:rFonts w:asciiTheme="majorHAnsi" w:hAnsiTheme="majorHAnsi" w:cs="Times New Roman"/>
              </w:rPr>
              <w:t>Erlenmayer'a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50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 30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Średnica szyjki 34 mm, szkło </w:t>
            </w:r>
            <w:proofErr w:type="spellStart"/>
            <w:r w:rsidRPr="006F2CF0">
              <w:rPr>
                <w:rFonts w:asciiTheme="majorHAnsi" w:hAnsiTheme="majorHAnsi" w:cs="Times New Roman"/>
              </w:rPr>
              <w:t>bromokrzemowe</w:t>
            </w:r>
            <w:proofErr w:type="spellEnd"/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73.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Kolba </w:t>
            </w:r>
            <w:proofErr w:type="spellStart"/>
            <w:r w:rsidRPr="006F2CF0">
              <w:rPr>
                <w:rFonts w:asciiTheme="majorHAnsi" w:hAnsiTheme="majorHAnsi" w:cs="Times New Roman"/>
              </w:rPr>
              <w:t>Erlenmayer'a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100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30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Średnica szyjki 34 mm, szkło </w:t>
            </w:r>
            <w:proofErr w:type="spellStart"/>
            <w:r w:rsidRPr="006F2CF0">
              <w:rPr>
                <w:rFonts w:asciiTheme="majorHAnsi" w:hAnsiTheme="majorHAnsi" w:cs="Times New Roman"/>
              </w:rPr>
              <w:t>bromokrzemowe</w:t>
            </w:r>
            <w:proofErr w:type="spellEnd"/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74.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Kolba </w:t>
            </w:r>
            <w:proofErr w:type="spellStart"/>
            <w:r w:rsidRPr="006F2CF0">
              <w:rPr>
                <w:rFonts w:asciiTheme="majorHAnsi" w:hAnsiTheme="majorHAnsi" w:cs="Times New Roman"/>
              </w:rPr>
              <w:t>Erlenmayer'a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250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 30</w:t>
            </w:r>
            <w:r w:rsidR="00C52C79" w:rsidRPr="006F2CF0">
              <w:rPr>
                <w:rFonts w:asciiTheme="majorHAnsi" w:hAnsiTheme="majorHAnsi" w:cs="Times New Roman"/>
              </w:rPr>
              <w:t xml:space="preserve">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Średnica szyjki 50 mm, szkło </w:t>
            </w:r>
            <w:proofErr w:type="spellStart"/>
            <w:r w:rsidRPr="006F2CF0">
              <w:rPr>
                <w:rFonts w:asciiTheme="majorHAnsi" w:hAnsiTheme="majorHAnsi" w:cs="Times New Roman"/>
              </w:rPr>
              <w:t>bromokrzemowe</w:t>
            </w:r>
            <w:proofErr w:type="spellEnd"/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75.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Kolba </w:t>
            </w:r>
            <w:proofErr w:type="spellStart"/>
            <w:r w:rsidRPr="006F2CF0">
              <w:rPr>
                <w:rFonts w:asciiTheme="majorHAnsi" w:hAnsiTheme="majorHAnsi" w:cs="Times New Roman"/>
              </w:rPr>
              <w:t>Erlenmayer'a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1000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5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Średnica szyjki 105 mm, szkło </w:t>
            </w:r>
            <w:proofErr w:type="spellStart"/>
            <w:r w:rsidRPr="006F2CF0">
              <w:rPr>
                <w:rFonts w:asciiTheme="majorHAnsi" w:hAnsiTheme="majorHAnsi" w:cs="Times New Roman"/>
              </w:rPr>
              <w:t>bromokrzemowe</w:t>
            </w:r>
            <w:proofErr w:type="spellEnd"/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76.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Moździerz śr.100 z tłuczkiem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4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Wewnątrz chropowaty, na zewnątrz glazurowany. Tłuczek posiada chropowatą końcówkę. Średnica dolna 80 mm, górna 130 mm. Wysokość 62 mm.  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77.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Korki do probówek szklanych celulozowe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1000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Średnica dolna 12 mm, średnica górna 17 mm, dł. 32 mm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78.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Korki do kolb </w:t>
            </w:r>
            <w:proofErr w:type="spellStart"/>
            <w:r w:rsidRPr="006F2CF0">
              <w:rPr>
                <w:rFonts w:asciiTheme="majorHAnsi" w:hAnsiTheme="majorHAnsi" w:cs="Times New Roman"/>
              </w:rPr>
              <w:t>Erlenmayer'a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50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- celulozowe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100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Średnica dolna 30 mm, średnica górna 42 mm, dł. 55 mm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79.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Korki do kolb </w:t>
            </w:r>
            <w:proofErr w:type="spellStart"/>
            <w:r w:rsidRPr="006F2CF0">
              <w:rPr>
                <w:rFonts w:asciiTheme="majorHAnsi" w:hAnsiTheme="majorHAnsi" w:cs="Times New Roman"/>
              </w:rPr>
              <w:t>Erlenmayer'a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100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- celulozowe 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100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Średnica dolna 30 mm, średnica górna 42 mm, dł. 55 mm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lastRenderedPageBreak/>
              <w:t>80.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Korki do kolb </w:t>
            </w:r>
            <w:proofErr w:type="spellStart"/>
            <w:r w:rsidRPr="006F2CF0">
              <w:rPr>
                <w:rFonts w:asciiTheme="majorHAnsi" w:hAnsiTheme="majorHAnsi" w:cs="Times New Roman"/>
              </w:rPr>
              <w:t>Erlenmayer'a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250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- celulozowe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100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Średnica dolna 45 mm, średnica górna 61 mm, dł. 62 mm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81.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Siatka ceramiczna 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4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Nagwek3"/>
              <w:outlineLvl w:val="2"/>
              <w:rPr>
                <w:rFonts w:asciiTheme="majorHAnsi" w:hAnsiTheme="majorHAnsi"/>
                <w:b w:val="0"/>
                <w:sz w:val="22"/>
                <w:szCs w:val="22"/>
              </w:rPr>
            </w:pPr>
            <w:r w:rsidRPr="006F2CF0">
              <w:rPr>
                <w:rFonts w:asciiTheme="majorHAnsi" w:hAnsiTheme="majorHAnsi"/>
                <w:b w:val="0"/>
                <w:sz w:val="22"/>
                <w:szCs w:val="22"/>
              </w:rPr>
              <w:t>Podkładka druciana, ze stali szlachetnej Wymiary 175 x 175 cm.</w:t>
            </w:r>
            <w:r w:rsidRPr="006F2CF0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Pr="006F2CF0">
              <w:rPr>
                <w:rFonts w:asciiTheme="majorHAnsi" w:hAnsiTheme="majorHAnsi"/>
                <w:b w:val="0"/>
                <w:sz w:val="22"/>
                <w:szCs w:val="22"/>
              </w:rPr>
              <w:t>Centrum podkładki druciane.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82.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Statyw do pipet szklanych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3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eastAsia="Times New Roman" w:hAnsiTheme="majorHAnsi" w:cs="Times New Roman"/>
              </w:rPr>
              <w:t xml:space="preserve">Statyw do przechowywania pipet w rzędach 5 x 10. Końcówki pipet umieszczonych w statywie nie mają kontaktu z podłożem. Wyposażony w boczne uchwyty. Wykonany z polipropylenu. Możliwość </w:t>
            </w:r>
            <w:proofErr w:type="spellStart"/>
            <w:r w:rsidRPr="006F2CF0">
              <w:rPr>
                <w:rFonts w:asciiTheme="majorHAnsi" w:eastAsia="Times New Roman" w:hAnsiTheme="majorHAnsi" w:cs="Times New Roman"/>
              </w:rPr>
              <w:t>autoklawowania</w:t>
            </w:r>
            <w:proofErr w:type="spellEnd"/>
            <w:r w:rsidRPr="006F2CF0">
              <w:rPr>
                <w:rFonts w:asciiTheme="majorHAnsi" w:eastAsia="Times New Roman" w:hAnsiTheme="majorHAnsi" w:cs="Times New Roman"/>
              </w:rPr>
              <w:t xml:space="preserve"> w temperaturze do 121°C.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83.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Statyw do probówek druciany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eastAsia="Times New Roman" w:hAnsiTheme="majorHAnsi" w:cs="Times New Roman"/>
              </w:rPr>
            </w:pPr>
            <w:r w:rsidRPr="006F2CF0">
              <w:rPr>
                <w:rFonts w:asciiTheme="majorHAnsi" w:eastAsia="Times New Roman" w:hAnsiTheme="majorHAnsi" w:cs="Times New Roman"/>
              </w:rPr>
              <w:t xml:space="preserve">Statywy z drutu powlekanego na biało. Przeznaczone na probówki o średnicy do   16 mm. </w:t>
            </w:r>
            <w:r w:rsidRPr="006F2CF0">
              <w:rPr>
                <w:rFonts w:asciiTheme="majorHAnsi" w:eastAsia="Times New Roman" w:hAnsiTheme="majorHAnsi" w:cs="Times New Roman"/>
                <w:bCs/>
              </w:rPr>
              <w:t>Wysokość:</w:t>
            </w:r>
            <w:r w:rsidRPr="006F2CF0">
              <w:rPr>
                <w:rFonts w:asciiTheme="majorHAnsi" w:eastAsia="Times New Roman" w:hAnsiTheme="majorHAnsi" w:cs="Times New Roman"/>
              </w:rPr>
              <w:t xml:space="preserve"> 70 mm, ilość miejsc: 10 x 2</w:t>
            </w:r>
          </w:p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84.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Szczypce do tygli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2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Dł. 220 mm. 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85.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Termometr laboratoryjny,  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5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eastAsia="Times New Roman" w:hAnsiTheme="majorHAnsi" w:cs="Times New Roman"/>
              </w:rPr>
            </w:pPr>
            <w:r w:rsidRPr="006F2CF0">
              <w:rPr>
                <w:rFonts w:asciiTheme="majorHAnsi" w:eastAsia="Times New Roman" w:hAnsiTheme="majorHAnsi" w:cs="Times New Roman"/>
              </w:rPr>
              <w:t xml:space="preserve">Termometry bez rtęci. Wypełnione specjalną cieczą. Średnica 7-8 mm. Podziałka 1/1°C. Dostarczane w korpusie ochronnym z tworzywa sztucznego. Zakres pomiaru </w:t>
            </w:r>
            <w:r w:rsidRPr="006F2CF0">
              <w:rPr>
                <w:rFonts w:asciiTheme="majorHAnsi" w:hAnsiTheme="majorHAnsi" w:cs="Times New Roman"/>
              </w:rPr>
              <w:t>-10°C do +100°C</w:t>
            </w:r>
          </w:p>
          <w:p w:rsidR="00470F3C" w:rsidRPr="006F2CF0" w:rsidRDefault="00470F3C" w:rsidP="00132503">
            <w:pPr>
              <w:pStyle w:val="Akapitzlist"/>
              <w:ind w:left="317"/>
              <w:contextualSpacing w:val="0"/>
              <w:rPr>
                <w:rFonts w:asciiTheme="majorHAnsi" w:hAnsiTheme="majorHAnsi" w:cs="Times New Roman"/>
              </w:rPr>
            </w:pP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86.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Trójnóg stalowy 150 mm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5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wykonane ze stali ocynkowanej bądź ze stali nierdzewnej. </w:t>
            </w:r>
            <w:r w:rsidRPr="006F2CF0">
              <w:rPr>
                <w:rStyle w:val="Pogrubienie"/>
                <w:rFonts w:asciiTheme="majorHAnsi" w:hAnsiTheme="majorHAnsi" w:cs="Times New Roman"/>
                <w:b w:val="0"/>
              </w:rPr>
              <w:t>Wysokość:</w:t>
            </w:r>
            <w:r w:rsidRPr="006F2CF0">
              <w:rPr>
                <w:rFonts w:asciiTheme="majorHAnsi" w:hAnsiTheme="majorHAnsi" w:cs="Times New Roman"/>
              </w:rPr>
              <w:t xml:space="preserve"> 240 mm.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87.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Tygiel 10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Porcelanowy, z przykrywką, forma wysoka, glazurowany. Średnica górna 30 mm, dolna 20 mm. Wysokość 28 mm. 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88.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Uchwyt do probówek drewniany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Maksymalna średnica probówki  - 25 mm, długość 180 cm 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89.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Zlewka szklana 50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30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Ze szkła </w:t>
            </w:r>
            <w:proofErr w:type="spellStart"/>
            <w:r w:rsidRPr="006F2CF0">
              <w:rPr>
                <w:rFonts w:asciiTheme="majorHAnsi" w:hAnsiTheme="majorHAnsi" w:cs="Times New Roman"/>
              </w:rPr>
              <w:t>bromokrzemowego</w:t>
            </w:r>
            <w:proofErr w:type="spellEnd"/>
            <w:r w:rsidRPr="006F2CF0">
              <w:rPr>
                <w:rFonts w:asciiTheme="majorHAnsi" w:hAnsiTheme="majorHAnsi" w:cs="Times New Roman"/>
              </w:rPr>
              <w:t>, wysoka z podziałką</w:t>
            </w:r>
          </w:p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Średnica 38 mm, wys. 70 mm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90.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Zlewka szklana 250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30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Ze szkła </w:t>
            </w:r>
            <w:proofErr w:type="spellStart"/>
            <w:r w:rsidRPr="006F2CF0">
              <w:rPr>
                <w:rFonts w:asciiTheme="majorHAnsi" w:hAnsiTheme="majorHAnsi" w:cs="Times New Roman"/>
              </w:rPr>
              <w:t>bromokrzemowego</w:t>
            </w:r>
            <w:proofErr w:type="spellEnd"/>
            <w:r w:rsidRPr="006F2CF0">
              <w:rPr>
                <w:rFonts w:asciiTheme="majorHAnsi" w:hAnsiTheme="majorHAnsi" w:cs="Times New Roman"/>
              </w:rPr>
              <w:t>, wysoka z podziałką</w:t>
            </w:r>
          </w:p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Średnica 60 mm, wys. 120 mm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91.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Zlewka szklana 500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Ze szkła </w:t>
            </w:r>
            <w:proofErr w:type="spellStart"/>
            <w:r w:rsidRPr="006F2CF0">
              <w:rPr>
                <w:rFonts w:asciiTheme="majorHAnsi" w:hAnsiTheme="majorHAnsi" w:cs="Times New Roman"/>
              </w:rPr>
              <w:t>bromokrzemowego</w:t>
            </w:r>
            <w:proofErr w:type="spellEnd"/>
            <w:r w:rsidRPr="006F2CF0">
              <w:rPr>
                <w:rFonts w:asciiTheme="majorHAnsi" w:hAnsiTheme="majorHAnsi" w:cs="Times New Roman"/>
              </w:rPr>
              <w:t>, wysoka z podziałką</w:t>
            </w:r>
          </w:p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Średnica 75 mm, wys. 140 mm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92.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Zlewka szklana 1000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6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Ze szkła </w:t>
            </w:r>
            <w:proofErr w:type="spellStart"/>
            <w:r w:rsidRPr="006F2CF0">
              <w:rPr>
                <w:rFonts w:asciiTheme="majorHAnsi" w:hAnsiTheme="majorHAnsi" w:cs="Times New Roman"/>
              </w:rPr>
              <w:t>bromokrzemowego</w:t>
            </w:r>
            <w:proofErr w:type="spellEnd"/>
            <w:r w:rsidRPr="006F2CF0">
              <w:rPr>
                <w:rFonts w:asciiTheme="majorHAnsi" w:hAnsiTheme="majorHAnsi" w:cs="Times New Roman"/>
              </w:rPr>
              <w:t>, wysoka z podziałką</w:t>
            </w:r>
          </w:p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Średnica 95 mm, wys. 180 mm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93.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tabs>
                <w:tab w:val="left" w:pos="78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Eksykator próżniowy z poliwęglanu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Z kranem, dolna część wykonana z PP, przeźroczysty. Z kranem z PTFE do opróżniania lub napowietrzania. Szczelnie zamykająca pokrywa z uszczelką silikonową. Średnica 225 mm, Utrzymuje próżnię (50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mbar</w:t>
            </w:r>
            <w:proofErr w:type="spellEnd"/>
            <w:r w:rsidRPr="006F2CF0">
              <w:rPr>
                <w:rFonts w:asciiTheme="majorHAnsi" w:hAnsiTheme="majorHAnsi" w:cs="Times New Roman"/>
              </w:rPr>
              <w:t>) przez 24 godziny.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94.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tabs>
                <w:tab w:val="left" w:pos="78"/>
              </w:tabs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Płytka do eksykatora emaliowana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Średnica 190 mm, 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95.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Worki jednorazowe BIOHAZARD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100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proofErr w:type="spellStart"/>
            <w:r w:rsidRPr="006F2CF0">
              <w:rPr>
                <w:rFonts w:asciiTheme="majorHAnsi" w:hAnsiTheme="majorHAnsi" w:cs="Times New Roman"/>
              </w:rPr>
              <w:t>Autoklawowalne</w:t>
            </w:r>
            <w:proofErr w:type="spellEnd"/>
            <w:r w:rsidRPr="006F2CF0">
              <w:rPr>
                <w:rFonts w:asciiTheme="majorHAnsi" w:hAnsiTheme="majorHAnsi" w:cs="Times New Roman"/>
              </w:rPr>
              <w:t>, Wymiary 420 mm x 660 mm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96.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Rozdzielacze stożkowe  ze szklanym kranem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8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317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Poj. 250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  <w:r w:rsidRPr="006F2CF0">
              <w:rPr>
                <w:rFonts w:asciiTheme="majorHAnsi" w:hAnsiTheme="majorHAnsi" w:cs="Times New Roman"/>
              </w:rPr>
              <w:t>, Z korkiem z PE. Szyjka NS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97.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Pompki </w:t>
            </w:r>
            <w:proofErr w:type="spellStart"/>
            <w:r w:rsidRPr="006F2CF0">
              <w:rPr>
                <w:rFonts w:asciiTheme="majorHAnsi" w:hAnsiTheme="majorHAnsi" w:cs="Times New Roman"/>
              </w:rPr>
              <w:t>pipetowe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0-10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98.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Szkiełka mikroskopowe nakrywkowe 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400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Wymiary 20 mm x 20 mm, grubość 0,13-0,17</w:t>
            </w:r>
            <w:r w:rsidR="006C1FCD" w:rsidRPr="006F2CF0">
              <w:rPr>
                <w:rFonts w:asciiTheme="majorHAnsi" w:hAnsiTheme="majorHAnsi" w:cs="Times New Roman"/>
              </w:rPr>
              <w:t>, szklane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99.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Szkiełka podstawowe 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400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Wymiary 25,4 x 76,2, bez pola opisowego, nieszlifowane </w:t>
            </w:r>
            <w:r w:rsidRPr="006F2CF0">
              <w:rPr>
                <w:rFonts w:asciiTheme="majorHAnsi" w:hAnsiTheme="majorHAnsi" w:cs="Times New Roman"/>
              </w:rPr>
              <w:lastRenderedPageBreak/>
              <w:t>krawędzie, grubość 1-1,2 mm</w:t>
            </w:r>
            <w:r w:rsidR="006C1FCD" w:rsidRPr="006F2CF0">
              <w:rPr>
                <w:rFonts w:asciiTheme="majorHAnsi" w:hAnsiTheme="majorHAnsi" w:cs="Times New Roman"/>
              </w:rPr>
              <w:t>, szklane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lastRenderedPageBreak/>
              <w:t>100.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Kaseta na szkiełka mikroskopowe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4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Z przezroczystą pokrywką. Wykonana z PS na 25 szkiełek. </w:t>
            </w:r>
            <w:r w:rsidRPr="006F2CF0">
              <w:rPr>
                <w:rFonts w:asciiTheme="majorHAnsi" w:hAnsiTheme="majorHAnsi" w:cs="Times New Roman"/>
                <w:bCs/>
              </w:rPr>
              <w:t>Wymiary:</w:t>
            </w:r>
            <w:r w:rsidRPr="006F2CF0">
              <w:rPr>
                <w:rFonts w:asciiTheme="majorHAnsi" w:hAnsiTheme="majorHAnsi" w:cs="Times New Roman"/>
              </w:rPr>
              <w:t xml:space="preserve"> 89 x 33 x 103 mm.</w:t>
            </w:r>
            <w:r w:rsidR="00D444B6" w:rsidRPr="006F2CF0">
              <w:rPr>
                <w:rFonts w:asciiTheme="majorHAnsi" w:hAnsiTheme="majorHAnsi" w:cs="Times New Roman"/>
              </w:rPr>
              <w:t xml:space="preserve">, plastikowa 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101.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Rękawice kwasoodporne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2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Rękawice ochronne z </w:t>
            </w:r>
            <w:proofErr w:type="spellStart"/>
            <w:r w:rsidRPr="006F2CF0">
              <w:rPr>
                <w:rFonts w:asciiTheme="majorHAnsi" w:hAnsiTheme="majorHAnsi" w:cs="Times New Roman"/>
              </w:rPr>
              <w:t>polichloroprenu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. Wytrzymałe na wiele substancji chemicznych, jak kwasy, ługi, rozpuszczalniki alifatyczne, organiczne oleje i tłuszcze. Antystatyczne. Z welurową powłoką wewnętrzną. </w:t>
            </w:r>
            <w:r w:rsidRPr="006F2CF0">
              <w:rPr>
                <w:rFonts w:asciiTheme="majorHAnsi" w:hAnsiTheme="majorHAnsi" w:cs="Times New Roman"/>
              </w:rPr>
              <w:br/>
            </w:r>
            <w:r w:rsidRPr="006F2CF0">
              <w:rPr>
                <w:rStyle w:val="Pogrubienie"/>
                <w:rFonts w:asciiTheme="majorHAnsi" w:hAnsiTheme="majorHAnsi" w:cs="Times New Roman"/>
                <w:b w:val="0"/>
              </w:rPr>
              <w:t>Długość</w:t>
            </w:r>
            <w:r w:rsidRPr="006F2CF0">
              <w:rPr>
                <w:rFonts w:asciiTheme="majorHAnsi" w:hAnsiTheme="majorHAnsi" w:cs="Times New Roman"/>
                <w:b/>
                <w:bCs/>
              </w:rPr>
              <w:t>:</w:t>
            </w:r>
            <w:r w:rsidRPr="006F2CF0">
              <w:rPr>
                <w:rFonts w:asciiTheme="majorHAnsi" w:hAnsiTheme="majorHAnsi" w:cs="Times New Roman"/>
              </w:rPr>
              <w:t xml:space="preserve"> 30 cm. </w:t>
            </w:r>
            <w:r w:rsidRPr="006F2CF0">
              <w:rPr>
                <w:rStyle w:val="Pogrubienie"/>
                <w:rFonts w:asciiTheme="majorHAnsi" w:hAnsiTheme="majorHAnsi" w:cs="Times New Roman"/>
                <w:b w:val="0"/>
              </w:rPr>
              <w:t>Odporność temperaturowa</w:t>
            </w:r>
            <w:r w:rsidRPr="006F2CF0">
              <w:rPr>
                <w:rFonts w:asciiTheme="majorHAnsi" w:hAnsiTheme="majorHAnsi" w:cs="Times New Roman"/>
                <w:b/>
                <w:bCs/>
              </w:rPr>
              <w:t>:</w:t>
            </w:r>
            <w:r w:rsidRPr="006F2CF0">
              <w:rPr>
                <w:rFonts w:asciiTheme="majorHAnsi" w:hAnsiTheme="majorHAnsi" w:cs="Times New Roman"/>
                <w:b/>
              </w:rPr>
              <w:t xml:space="preserve"> </w:t>
            </w:r>
            <w:r w:rsidRPr="006F2CF0">
              <w:rPr>
                <w:rFonts w:asciiTheme="majorHAnsi" w:hAnsiTheme="majorHAnsi" w:cs="Times New Roman"/>
              </w:rPr>
              <w:t xml:space="preserve">-30°C do +120°C. Kategoria III. Odpowiadają normie EN 374, 388. 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102.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Bagietka szklana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25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Ze szkła sodowo-wapniowego. Długość 250 mm, średnica 5-6 mm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103.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Pipety Pasteura 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500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Pipety Pasteura o całkowitej pojemności ok. 5 ml (podziałka: do 1 ml, bańka ssąca: ok. 4 ml). Długość 150 mm.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104.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eastAsia="Times New Roman" w:hAnsiTheme="majorHAnsi" w:cs="Times New Roman"/>
              </w:rPr>
            </w:pPr>
            <w:r w:rsidRPr="006F2CF0">
              <w:rPr>
                <w:rFonts w:asciiTheme="majorHAnsi" w:eastAsia="Times New Roman" w:hAnsiTheme="majorHAnsi" w:cs="Times New Roman"/>
              </w:rPr>
              <w:t xml:space="preserve">Otwieracz i zamykacz do probówek reakcyjnych  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10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Do probówek o  </w:t>
            </w:r>
            <w:r w:rsidRPr="006F2CF0">
              <w:rPr>
                <w:rFonts w:asciiTheme="majorHAnsi" w:eastAsia="Times New Roman" w:hAnsiTheme="majorHAnsi" w:cs="Times New Roman"/>
              </w:rPr>
              <w:t>poj. 0,5/1,5/2,0 /2,2 ml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105.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eastAsia="Times New Roman" w:hAnsiTheme="majorHAnsi" w:cs="Times New Roman"/>
              </w:rPr>
            </w:pPr>
            <w:r w:rsidRPr="006F2CF0">
              <w:rPr>
                <w:rFonts w:asciiTheme="majorHAnsi" w:eastAsia="Times New Roman" w:hAnsiTheme="majorHAnsi" w:cs="Times New Roman"/>
              </w:rPr>
              <w:t xml:space="preserve">Statyw na </w:t>
            </w:r>
            <w:proofErr w:type="spellStart"/>
            <w:r w:rsidRPr="006F2CF0">
              <w:rPr>
                <w:rFonts w:asciiTheme="majorHAnsi" w:eastAsia="Times New Roman" w:hAnsiTheme="majorHAnsi" w:cs="Times New Roman"/>
              </w:rPr>
              <w:t>ezy</w:t>
            </w:r>
            <w:proofErr w:type="spellEnd"/>
            <w:r w:rsidRPr="006F2CF0">
              <w:rPr>
                <w:rFonts w:asciiTheme="majorHAnsi" w:eastAsia="Times New Roman" w:hAnsiTheme="majorHAnsi" w:cs="Times New Roman"/>
              </w:rPr>
              <w:t xml:space="preserve"> </w:t>
            </w:r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2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Z PP, okrągły, na 6 uchwytów, 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106.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eastAsia="Times New Roman" w:hAnsiTheme="majorHAnsi" w:cs="Times New Roman"/>
              </w:rPr>
            </w:pPr>
            <w:r w:rsidRPr="006F2CF0">
              <w:rPr>
                <w:rFonts w:asciiTheme="majorHAnsi" w:eastAsia="Times New Roman" w:hAnsiTheme="majorHAnsi" w:cs="Times New Roman"/>
              </w:rPr>
              <w:t>Lignina w arkuszu</w:t>
            </w:r>
          </w:p>
        </w:tc>
        <w:tc>
          <w:tcPr>
            <w:tcW w:w="0" w:type="auto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 op.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5 kg, 100% celulozy.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107.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eastAsia="Times New Roman" w:hAnsiTheme="majorHAnsi" w:cs="Times New Roman"/>
              </w:rPr>
            </w:pPr>
            <w:r w:rsidRPr="006F2CF0">
              <w:rPr>
                <w:rFonts w:asciiTheme="majorHAnsi" w:eastAsia="Times New Roman" w:hAnsiTheme="majorHAnsi" w:cs="Times New Roman"/>
              </w:rPr>
              <w:t>Rękawice ochronne przed wysokimi temperaturami</w:t>
            </w:r>
          </w:p>
        </w:tc>
        <w:tc>
          <w:tcPr>
            <w:tcW w:w="0" w:type="auto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 para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Rękawice pięciopalczaste odporne na wysokie i niskie temperatury. Długotrwale odporne na temperatury od -40°C do +90°C, krótkotrwale od -70°C do +120°C. Odporne chemicznie na działanie wielu kwasów, ługów i alkoholi.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108.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eastAsia="Times New Roman" w:hAnsiTheme="majorHAnsi" w:cs="Times New Roman"/>
              </w:rPr>
            </w:pPr>
            <w:proofErr w:type="spellStart"/>
            <w:r w:rsidRPr="006F2CF0">
              <w:rPr>
                <w:rFonts w:asciiTheme="majorHAnsi" w:eastAsia="Times New Roman" w:hAnsiTheme="majorHAnsi" w:cs="Times New Roman"/>
              </w:rPr>
              <w:t>Kriopudełka</w:t>
            </w:r>
            <w:proofErr w:type="spellEnd"/>
            <w:r w:rsidRPr="006F2CF0">
              <w:rPr>
                <w:rFonts w:asciiTheme="majorHAnsi" w:eastAsia="Times New Roman" w:hAnsiTheme="majorHAnsi" w:cs="Times New Roman"/>
              </w:rPr>
              <w:t xml:space="preserve"> kartonowe na probówki o poj. 1-2 </w:t>
            </w:r>
            <w:proofErr w:type="spellStart"/>
            <w:r w:rsidRPr="006F2CF0">
              <w:rPr>
                <w:rFonts w:asciiTheme="majorHAnsi" w:eastAsia="Times New Roman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C52C7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6 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Wkład w komplecie, 81 miejsc, wodoodporny karton, </w:t>
            </w: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109.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eastAsia="Times New Roman" w:hAnsiTheme="majorHAnsi" w:cs="Times New Roman"/>
              </w:rPr>
            </w:pPr>
            <w:r w:rsidRPr="006F2CF0">
              <w:rPr>
                <w:rFonts w:asciiTheme="majorHAnsi" w:eastAsia="Times New Roman" w:hAnsiTheme="majorHAnsi" w:cs="Times New Roman"/>
              </w:rPr>
              <w:t xml:space="preserve">Olejek immersyjny do mikroskopii 100 </w:t>
            </w:r>
            <w:proofErr w:type="spellStart"/>
            <w:r w:rsidRPr="006F2CF0">
              <w:rPr>
                <w:rFonts w:asciiTheme="majorHAnsi" w:eastAsia="Times New Roman" w:hAnsiTheme="majorHAnsi" w:cs="Times New Roman"/>
              </w:rPr>
              <w:t>mL</w:t>
            </w:r>
            <w:proofErr w:type="spellEnd"/>
          </w:p>
        </w:tc>
        <w:tc>
          <w:tcPr>
            <w:tcW w:w="0" w:type="auto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 op.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</w:p>
        </w:tc>
      </w:tr>
      <w:tr w:rsidR="00470F3C" w:rsidRPr="006F2CF0" w:rsidTr="001C21FB">
        <w:tc>
          <w:tcPr>
            <w:tcW w:w="709" w:type="dxa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110.</w:t>
            </w:r>
          </w:p>
        </w:tc>
        <w:tc>
          <w:tcPr>
            <w:tcW w:w="3073" w:type="dxa"/>
          </w:tcPr>
          <w:p w:rsidR="00470F3C" w:rsidRPr="006F2CF0" w:rsidRDefault="00470F3C" w:rsidP="00132503">
            <w:pPr>
              <w:rPr>
                <w:rFonts w:asciiTheme="majorHAnsi" w:eastAsia="Times New Roman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Taśma wskaźnikowa do kontroli sterylizacji w autoklawie, 50m.</w:t>
            </w:r>
          </w:p>
        </w:tc>
        <w:tc>
          <w:tcPr>
            <w:tcW w:w="0" w:type="auto"/>
          </w:tcPr>
          <w:p w:rsidR="00470F3C" w:rsidRPr="006F2CF0" w:rsidRDefault="00470F3C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 op.</w:t>
            </w:r>
          </w:p>
        </w:tc>
        <w:tc>
          <w:tcPr>
            <w:tcW w:w="5870" w:type="dxa"/>
          </w:tcPr>
          <w:p w:rsidR="00470F3C" w:rsidRPr="006F2CF0" w:rsidRDefault="00470F3C" w:rsidP="00132503">
            <w:pPr>
              <w:pStyle w:val="Akapitzlist"/>
              <w:ind w:left="0"/>
              <w:contextualSpacing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Zmiana barwy z jasno-beżowej na ciemnobrązową w temperaturze 120ºC</w:t>
            </w:r>
          </w:p>
        </w:tc>
      </w:tr>
    </w:tbl>
    <w:p w:rsidR="00B509B2" w:rsidRPr="006F2CF0" w:rsidRDefault="00B509B2" w:rsidP="00132503">
      <w:pPr>
        <w:spacing w:line="240" w:lineRule="auto"/>
        <w:rPr>
          <w:rFonts w:asciiTheme="majorHAnsi" w:hAnsiTheme="majorHAnsi" w:cs="Times New Roman"/>
        </w:rPr>
      </w:pPr>
    </w:p>
    <w:p w:rsidR="00EA42F8" w:rsidRPr="006F2CF0" w:rsidRDefault="00B509B2" w:rsidP="00132503">
      <w:pPr>
        <w:spacing w:line="240" w:lineRule="auto"/>
        <w:rPr>
          <w:rFonts w:asciiTheme="majorHAnsi" w:hAnsiTheme="majorHAnsi" w:cs="Times New Roman"/>
          <w:b/>
        </w:rPr>
      </w:pPr>
      <w:r w:rsidRPr="006F2CF0">
        <w:rPr>
          <w:rFonts w:asciiTheme="majorHAnsi" w:hAnsiTheme="majorHAnsi" w:cs="Times New Roman"/>
          <w:b/>
        </w:rPr>
        <w:t>III.</w:t>
      </w:r>
      <w:r w:rsidRPr="006F2CF0">
        <w:rPr>
          <w:rFonts w:asciiTheme="majorHAnsi" w:hAnsiTheme="majorHAnsi" w:cs="Times New Roman"/>
          <w:b/>
        </w:rPr>
        <w:tab/>
      </w:r>
      <w:r w:rsidRPr="006F2CF0">
        <w:rPr>
          <w:rFonts w:asciiTheme="majorHAnsi" w:hAnsiTheme="majorHAnsi" w:cs="Times New Roman"/>
          <w:b/>
        </w:rPr>
        <w:tab/>
        <w:t>MEBLE LABORATORYJNE</w:t>
      </w:r>
    </w:p>
    <w:p w:rsidR="001D0485" w:rsidRPr="006F2CF0" w:rsidRDefault="001D0485" w:rsidP="00132503">
      <w:pPr>
        <w:tabs>
          <w:tab w:val="left" w:pos="567"/>
        </w:tabs>
        <w:suppressAutoHyphens/>
        <w:autoSpaceDN w:val="0"/>
        <w:spacing w:before="120" w:after="120" w:line="240" w:lineRule="auto"/>
        <w:jc w:val="both"/>
        <w:rPr>
          <w:rFonts w:asciiTheme="majorHAnsi" w:eastAsia="Times New Roman" w:hAnsiTheme="majorHAnsi" w:cs="Arial"/>
        </w:rPr>
      </w:pPr>
      <w:r w:rsidRPr="006F2CF0">
        <w:rPr>
          <w:rFonts w:asciiTheme="majorHAnsi" w:eastAsia="Times New Roman" w:hAnsiTheme="majorHAnsi" w:cs="Arial"/>
        </w:rPr>
        <w:t xml:space="preserve">Przed realizacją Przedmiotu Umowy (w szczególności w zakresie części dotyczącej mebli) Wykonawca ma możliwość wizji lokalnej siedziby Zamawiającego i potwierdzenie wymiarów mebli, która mają zostać wykonane. </w:t>
      </w:r>
    </w:p>
    <w:p w:rsidR="001D0485" w:rsidRPr="006F2CF0" w:rsidRDefault="001D0485" w:rsidP="00132503">
      <w:pPr>
        <w:spacing w:line="240" w:lineRule="auto"/>
        <w:rPr>
          <w:rFonts w:asciiTheme="majorHAnsi" w:hAnsiTheme="majorHAnsi" w:cs="Times New Roman"/>
          <w:b/>
        </w:rPr>
      </w:pPr>
    </w:p>
    <w:p w:rsidR="00EA42F8" w:rsidRPr="006F2CF0" w:rsidRDefault="00EA42F8" w:rsidP="00132503">
      <w:pPr>
        <w:spacing w:line="240" w:lineRule="auto"/>
        <w:rPr>
          <w:rFonts w:asciiTheme="majorHAnsi" w:hAnsiTheme="majorHAnsi" w:cs="Times New Roman"/>
          <w:b/>
        </w:rPr>
      </w:pPr>
      <w:r w:rsidRPr="006F2CF0">
        <w:rPr>
          <w:rFonts w:asciiTheme="majorHAnsi" w:hAnsiTheme="majorHAnsi" w:cs="Times New Roman"/>
          <w:b/>
        </w:rPr>
        <w:t>Mikrobiologia</w:t>
      </w:r>
    </w:p>
    <w:tbl>
      <w:tblPr>
        <w:tblStyle w:val="Tabela-Siatka"/>
        <w:tblW w:w="1049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3828"/>
        <w:gridCol w:w="5103"/>
        <w:gridCol w:w="850"/>
      </w:tblGrid>
      <w:tr w:rsidR="00EA42F8" w:rsidRPr="006F2CF0" w:rsidTr="001C21FB">
        <w:tc>
          <w:tcPr>
            <w:tcW w:w="709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Lp.</w:t>
            </w:r>
          </w:p>
        </w:tc>
        <w:tc>
          <w:tcPr>
            <w:tcW w:w="3828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Przedmiot</w:t>
            </w:r>
          </w:p>
        </w:tc>
        <w:tc>
          <w:tcPr>
            <w:tcW w:w="5103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Opis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Ilość (</w:t>
            </w:r>
            <w:proofErr w:type="spellStart"/>
            <w:r w:rsidRPr="006F2CF0">
              <w:rPr>
                <w:rFonts w:asciiTheme="majorHAnsi" w:hAnsiTheme="majorHAnsi" w:cs="Times New Roman"/>
                <w:b/>
              </w:rPr>
              <w:t>szt</w:t>
            </w:r>
            <w:proofErr w:type="spellEnd"/>
            <w:r w:rsidRPr="006F2CF0">
              <w:rPr>
                <w:rFonts w:asciiTheme="majorHAnsi" w:hAnsiTheme="majorHAnsi" w:cs="Times New Roman"/>
                <w:b/>
              </w:rPr>
              <w:t>)</w:t>
            </w:r>
          </w:p>
        </w:tc>
      </w:tr>
      <w:tr w:rsidR="00EA42F8" w:rsidRPr="006F2CF0" w:rsidTr="001C21FB">
        <w:trPr>
          <w:trHeight w:val="670"/>
        </w:trPr>
        <w:tc>
          <w:tcPr>
            <w:tcW w:w="709" w:type="dxa"/>
            <w:vMerge w:val="restart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1.</w:t>
            </w:r>
          </w:p>
        </w:tc>
        <w:tc>
          <w:tcPr>
            <w:tcW w:w="3828" w:type="dxa"/>
            <w:vMerge w:val="restart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  <w:b/>
              </w:rPr>
              <w:t>Stół przyścienny</w:t>
            </w:r>
            <w:r w:rsidRPr="006F2CF0">
              <w:rPr>
                <w:rFonts w:asciiTheme="majorHAnsi" w:hAnsiTheme="majorHAnsi" w:cs="Times New Roman"/>
              </w:rPr>
              <w:t xml:space="preserve"> 1500x750 mm, wys.: 750 mm, blat z konglomeratu, w podstawie: stelaż stalowy typu A, stół składa się z:</w:t>
            </w:r>
          </w:p>
        </w:tc>
        <w:tc>
          <w:tcPr>
            <w:tcW w:w="5103" w:type="dxa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stelaż stalowy typu A, element podstawowy szer.:1500 mm, wys.:720 mm,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EA42F8" w:rsidRPr="006F2CF0" w:rsidTr="001C21FB">
        <w:trPr>
          <w:trHeight w:val="300"/>
        </w:trPr>
        <w:tc>
          <w:tcPr>
            <w:tcW w:w="709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 1,500 m blat z konglomeratu, gł.:750mm,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EA42F8" w:rsidRPr="006F2CF0" w:rsidTr="001C21FB">
        <w:trPr>
          <w:trHeight w:val="282"/>
        </w:trPr>
        <w:tc>
          <w:tcPr>
            <w:tcW w:w="709" w:type="dxa"/>
            <w:vMerge w:val="restart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2.</w:t>
            </w:r>
          </w:p>
        </w:tc>
        <w:tc>
          <w:tcPr>
            <w:tcW w:w="3828" w:type="dxa"/>
            <w:vMerge w:val="restart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  <w:b/>
              </w:rPr>
              <w:t>Stół przyścienny</w:t>
            </w:r>
            <w:r w:rsidRPr="006F2CF0">
              <w:rPr>
                <w:rFonts w:asciiTheme="majorHAnsi" w:hAnsiTheme="majorHAnsi" w:cs="Times New Roman"/>
              </w:rPr>
              <w:t xml:space="preserve"> </w:t>
            </w:r>
            <w:r w:rsidRPr="006F2CF0">
              <w:rPr>
                <w:rFonts w:asciiTheme="majorHAnsi" w:hAnsiTheme="majorHAnsi" w:cs="Times New Roman"/>
                <w:b/>
              </w:rPr>
              <w:t>(L)</w:t>
            </w:r>
            <w:r w:rsidRPr="006F2CF0">
              <w:rPr>
                <w:rFonts w:asciiTheme="majorHAnsi" w:hAnsiTheme="majorHAnsi" w:cs="Times New Roman"/>
              </w:rPr>
              <w:t xml:space="preserve"> 1200/1800x750 mm, wys.: 900 mm, </w:t>
            </w:r>
            <w:r w:rsidRPr="006F2CF0">
              <w:rPr>
                <w:rFonts w:asciiTheme="majorHAnsi" w:hAnsiTheme="majorHAnsi" w:cs="Times New Roman"/>
              </w:rPr>
              <w:lastRenderedPageBreak/>
              <w:t xml:space="preserve">blat z konglomeratu, w podstawie: szafki na </w:t>
            </w:r>
            <w:proofErr w:type="spellStart"/>
            <w:r w:rsidRPr="006F2CF0">
              <w:rPr>
                <w:rFonts w:asciiTheme="majorHAnsi" w:hAnsiTheme="majorHAnsi" w:cs="Times New Roman"/>
              </w:rPr>
              <w:t>cokole,stół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składa się z:</w:t>
            </w:r>
          </w:p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lastRenderedPageBreak/>
              <w:t>1,050 m blat z konglomeratu, gł.:750mm,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EA42F8" w:rsidRPr="006F2CF0" w:rsidTr="001C21FB">
        <w:tc>
          <w:tcPr>
            <w:tcW w:w="709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1,200 m blat z konglomeratu, gł.:750mm,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EA42F8" w:rsidRPr="006F2CF0" w:rsidTr="001C21FB">
        <w:tc>
          <w:tcPr>
            <w:tcW w:w="709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szafka narożna szer.: 900 mm, wys.:870 mm, wbudowana od prawej strony, drzwi poj.(p), półka,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EA42F8" w:rsidRPr="006F2CF0" w:rsidTr="001C21FB">
        <w:tc>
          <w:tcPr>
            <w:tcW w:w="709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blacha osłonowa 210 x 870 mm, wys. 900 mm, cokół,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</w:t>
            </w:r>
          </w:p>
        </w:tc>
      </w:tr>
      <w:tr w:rsidR="00EA42F8" w:rsidRPr="006F2CF0" w:rsidTr="001C21FB">
        <w:tc>
          <w:tcPr>
            <w:tcW w:w="709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szafka na cokole, dwudrzwiowa, szer.:900mm, wys.: 870mm,1 półka wkładana,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EA42F8" w:rsidRPr="006F2CF0" w:rsidTr="001C21FB">
        <w:tc>
          <w:tcPr>
            <w:tcW w:w="709" w:type="dxa"/>
            <w:vMerge w:val="restart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3.</w:t>
            </w:r>
          </w:p>
        </w:tc>
        <w:tc>
          <w:tcPr>
            <w:tcW w:w="3828" w:type="dxa"/>
            <w:vMerge w:val="restart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  <w:b/>
              </w:rPr>
              <w:t>Stół przyścienny</w:t>
            </w:r>
            <w:r w:rsidRPr="006F2CF0">
              <w:rPr>
                <w:rFonts w:asciiTheme="majorHAnsi" w:hAnsiTheme="majorHAnsi" w:cs="Times New Roman"/>
              </w:rPr>
              <w:t xml:space="preserve"> </w:t>
            </w:r>
            <w:r w:rsidRPr="006F2CF0">
              <w:rPr>
                <w:rFonts w:asciiTheme="majorHAnsi" w:hAnsiTheme="majorHAnsi" w:cs="Times New Roman"/>
                <w:b/>
              </w:rPr>
              <w:t>(C)</w:t>
            </w:r>
            <w:r w:rsidRPr="006F2CF0">
              <w:rPr>
                <w:rFonts w:asciiTheme="majorHAnsi" w:hAnsiTheme="majorHAnsi" w:cs="Times New Roman"/>
              </w:rPr>
              <w:t xml:space="preserve"> 2100/3300/2100x750 mm, wys.: 900 mm, blat z ceramiki lanej, w podstawie: szafki na cokole, stół składa się z:</w:t>
            </w:r>
          </w:p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podstawa do stołu wys. 870 mm, średnica 50 mm, regulacja wysokości</w:t>
            </w:r>
            <w:r w:rsidRPr="006F2CF0">
              <w:rPr>
                <w:rFonts w:asciiTheme="majorHAnsi" w:hAnsiTheme="majorHAnsi" w:cs="Times New Roman"/>
              </w:rPr>
              <w:tab/>
              <w:t>wysokości,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3</w:t>
            </w:r>
          </w:p>
        </w:tc>
      </w:tr>
      <w:tr w:rsidR="00EA42F8" w:rsidRPr="006F2CF0" w:rsidTr="001C21FB">
        <w:tc>
          <w:tcPr>
            <w:tcW w:w="709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3828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szafka na cokole szer.:450 mm, wys.: 870mm, 1 drzwi (l),pojedyncza półka wkładana,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</w:t>
            </w:r>
          </w:p>
        </w:tc>
      </w:tr>
      <w:tr w:rsidR="00EA42F8" w:rsidRPr="006F2CF0" w:rsidTr="001C21FB">
        <w:tc>
          <w:tcPr>
            <w:tcW w:w="709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3828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szafka na cokole, szer.: 900mm, wys.: 870mm 5 szuflad gł.:150 mm,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EA42F8" w:rsidRPr="006F2CF0" w:rsidTr="001C21FB">
        <w:tc>
          <w:tcPr>
            <w:tcW w:w="709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3828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szafka na cokole szer.:450 mm, wys.: 870mm, 1 drzwi (p),pojedyncza półka wkładana,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EA42F8" w:rsidRPr="006F2CF0" w:rsidTr="001C21FB">
        <w:tc>
          <w:tcPr>
            <w:tcW w:w="709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3828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kątowa blacha osłonowa wys.:870 mm,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EA42F8" w:rsidRPr="006F2CF0" w:rsidTr="001C21FB">
        <w:tc>
          <w:tcPr>
            <w:tcW w:w="709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3828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Szafa dolna z cokołem szer.: 900mm, wys.: 870mm, 5 szuflad 150mm, zamek centralny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EA42F8" w:rsidRPr="006F2CF0" w:rsidTr="001C21FB">
        <w:tc>
          <w:tcPr>
            <w:tcW w:w="709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3828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blacha osłonowa 210 x 870 mm, wys. 900 mm, cokół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EA42F8" w:rsidRPr="006F2CF0" w:rsidTr="001C21FB">
        <w:tc>
          <w:tcPr>
            <w:tcW w:w="709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3828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szafka wisząca 1200x360 mm, wys.:630 mm, dwudrzwiowa, 1 półka wkładana, zamek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</w:t>
            </w:r>
          </w:p>
        </w:tc>
      </w:tr>
      <w:tr w:rsidR="00EA42F8" w:rsidRPr="006F2CF0" w:rsidTr="001C21FB">
        <w:tc>
          <w:tcPr>
            <w:tcW w:w="709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3828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szafka wisząca, 600x340 mm, wys.:630 mm, otwarty przód, 1 półka wkładana,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EA42F8" w:rsidRPr="006F2CF0" w:rsidTr="001C21FB">
        <w:tc>
          <w:tcPr>
            <w:tcW w:w="709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3828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2,100 m blat z ceramiki lanej, brzeg zakończony promieniem, szer.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mb</w:t>
            </w:r>
            <w:proofErr w:type="spellEnd"/>
            <w:r w:rsidRPr="006F2CF0">
              <w:rPr>
                <w:rFonts w:asciiTheme="majorHAnsi" w:hAnsiTheme="majorHAnsi" w:cs="Times New Roman"/>
              </w:rPr>
              <w:t>., gł.:750mm, kolor: niebieskoszary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EA42F8" w:rsidRPr="006F2CF0" w:rsidTr="001C21FB">
        <w:tc>
          <w:tcPr>
            <w:tcW w:w="709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3828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1,800 m blat z ceramiki lanej, brzeg zakończony promieniem, szer.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mb</w:t>
            </w:r>
            <w:proofErr w:type="spellEnd"/>
            <w:r w:rsidRPr="006F2CF0">
              <w:rPr>
                <w:rFonts w:asciiTheme="majorHAnsi" w:hAnsiTheme="majorHAnsi" w:cs="Times New Roman"/>
              </w:rPr>
              <w:t>., gł.:750mm, kolor: niebieskoszary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EA42F8" w:rsidRPr="006F2CF0" w:rsidTr="001C21FB">
        <w:tc>
          <w:tcPr>
            <w:tcW w:w="709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3828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2,100 m blat z ceramiki lanej, brzeg zakończony promieniem, szer.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mb</w:t>
            </w:r>
            <w:proofErr w:type="spellEnd"/>
            <w:r w:rsidRPr="006F2CF0">
              <w:rPr>
                <w:rFonts w:asciiTheme="majorHAnsi" w:hAnsiTheme="majorHAnsi" w:cs="Times New Roman"/>
              </w:rPr>
              <w:t>., gł.:750mm, kolor: niebieskoszary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EA42F8" w:rsidRPr="006F2CF0" w:rsidTr="001C21FB">
        <w:tc>
          <w:tcPr>
            <w:tcW w:w="709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3828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szafka na kółkach, szer.: 600mm, wys.: 723 mm, pojedyncze drzwi (l), szuflada gł.:150mm,zamek,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EA42F8" w:rsidRPr="006F2CF0" w:rsidTr="001C21FB">
        <w:tc>
          <w:tcPr>
            <w:tcW w:w="709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3828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szafka narożna szer.: 900 mm, wys.:870 mm, wbudowana od prawej strony, drzwi poj.(p), półka,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EA42F8" w:rsidRPr="006F2CF0" w:rsidTr="001C21FB">
        <w:tc>
          <w:tcPr>
            <w:tcW w:w="709" w:type="dxa"/>
            <w:vMerge w:val="restart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4.</w:t>
            </w:r>
          </w:p>
        </w:tc>
        <w:tc>
          <w:tcPr>
            <w:tcW w:w="3828" w:type="dxa"/>
            <w:vMerge w:val="restart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  <w:b/>
              </w:rPr>
              <w:t>Stół przyścienny</w:t>
            </w:r>
            <w:r w:rsidRPr="006F2CF0">
              <w:rPr>
                <w:rFonts w:asciiTheme="majorHAnsi" w:hAnsiTheme="majorHAnsi" w:cs="Times New Roman"/>
              </w:rPr>
              <w:t xml:space="preserve"> 1500x750 mm, wys.: 900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mm,blat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z konglomeratu, w podstawie: stelaż stalowy typu A,  stół składa się z</w:t>
            </w:r>
          </w:p>
        </w:tc>
        <w:tc>
          <w:tcPr>
            <w:tcW w:w="5103" w:type="dxa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stelaż stalowy typu A element podstawowy szer.:1500 mm, wys.:870 mm,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EA42F8" w:rsidRPr="006F2CF0" w:rsidTr="00AD62FD">
        <w:trPr>
          <w:trHeight w:val="358"/>
        </w:trPr>
        <w:tc>
          <w:tcPr>
            <w:tcW w:w="709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1,500 m blat z konglomeratu, gł.:750mm,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EA42F8" w:rsidRPr="006F2CF0" w:rsidTr="001C21FB">
        <w:tc>
          <w:tcPr>
            <w:tcW w:w="709" w:type="dxa"/>
            <w:vMerge w:val="restart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5.</w:t>
            </w:r>
          </w:p>
        </w:tc>
        <w:tc>
          <w:tcPr>
            <w:tcW w:w="3828" w:type="dxa"/>
            <w:vMerge w:val="restart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  <w:b/>
              </w:rPr>
              <w:t>Stół przyścienny</w:t>
            </w:r>
            <w:r w:rsidRPr="006F2CF0">
              <w:rPr>
                <w:rFonts w:asciiTheme="majorHAnsi" w:hAnsiTheme="majorHAnsi" w:cs="Times New Roman"/>
              </w:rPr>
              <w:t xml:space="preserve"> 600x600 mm, wys.: 750 mm,</w:t>
            </w:r>
          </w:p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blat z melaminy, w podstawie: stelaż stalowy typu A,  stół składa się z:</w:t>
            </w:r>
          </w:p>
        </w:tc>
        <w:tc>
          <w:tcPr>
            <w:tcW w:w="5103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stelaż typu A, element podstawowy szer.: 600 mm, wys.: 720 mm,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EA42F8" w:rsidRPr="006F2CF0" w:rsidTr="001C21FB">
        <w:tc>
          <w:tcPr>
            <w:tcW w:w="709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0,600 m blat z melaminy, gł.: 600 mm, szer.: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mb</w:t>
            </w:r>
            <w:proofErr w:type="spellEnd"/>
            <w:r w:rsidRPr="006F2CF0">
              <w:rPr>
                <w:rFonts w:asciiTheme="majorHAnsi" w:hAnsiTheme="majorHAnsi" w:cs="Times New Roman"/>
              </w:rPr>
              <w:t>. kolor:  niebieskoszary, krawędź zew. 3 mm, ABS,</w:t>
            </w:r>
          </w:p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EA42F8" w:rsidRPr="006F2CF0" w:rsidTr="001C21FB">
        <w:tc>
          <w:tcPr>
            <w:tcW w:w="709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6.</w:t>
            </w:r>
          </w:p>
        </w:tc>
        <w:tc>
          <w:tcPr>
            <w:tcW w:w="3828" w:type="dxa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  <w:b/>
              </w:rPr>
              <w:t>regał, moduł podstawowy</w:t>
            </w:r>
            <w:r w:rsidRPr="006F2CF0">
              <w:rPr>
                <w:rFonts w:asciiTheme="majorHAnsi" w:hAnsiTheme="majorHAnsi" w:cs="Times New Roman"/>
              </w:rPr>
              <w:t xml:space="preserve">, </w:t>
            </w:r>
          </w:p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1060x435mm, wys.:2000 mm,5 półek, obciążenie 125kg/półka,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</w:t>
            </w:r>
          </w:p>
        </w:tc>
      </w:tr>
      <w:tr w:rsidR="00EA42F8" w:rsidRPr="006F2CF0" w:rsidTr="001C21FB">
        <w:tc>
          <w:tcPr>
            <w:tcW w:w="709" w:type="dxa"/>
            <w:vMerge w:val="restart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7.</w:t>
            </w:r>
          </w:p>
        </w:tc>
        <w:tc>
          <w:tcPr>
            <w:tcW w:w="3828" w:type="dxa"/>
            <w:vMerge w:val="restart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  <w:b/>
              </w:rPr>
              <w:t>Stół przyścienny</w:t>
            </w:r>
            <w:r w:rsidRPr="006F2CF0">
              <w:rPr>
                <w:rFonts w:asciiTheme="majorHAnsi" w:hAnsiTheme="majorHAnsi" w:cs="Times New Roman"/>
              </w:rPr>
              <w:t xml:space="preserve"> 2700x750 mm, </w:t>
            </w:r>
            <w:r w:rsidRPr="006F2CF0">
              <w:rPr>
                <w:rFonts w:asciiTheme="majorHAnsi" w:hAnsiTheme="majorHAnsi" w:cs="Times New Roman"/>
              </w:rPr>
              <w:lastRenderedPageBreak/>
              <w:t>wys.: 900 mm, blat z konglomeratu, w podstawie: szafki na cokole, stół składa się z:</w:t>
            </w:r>
          </w:p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lastRenderedPageBreak/>
              <w:t xml:space="preserve">szafka na cokole, dwudrzwiowa, szer.: 900mm, </w:t>
            </w:r>
            <w:r w:rsidRPr="006F2CF0">
              <w:rPr>
                <w:rFonts w:asciiTheme="majorHAnsi" w:hAnsiTheme="majorHAnsi" w:cs="Times New Roman"/>
              </w:rPr>
              <w:lastRenderedPageBreak/>
              <w:t>wys.: 870mm, 1 szuflada gł.:150mm,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lastRenderedPageBreak/>
              <w:t>2</w:t>
            </w:r>
          </w:p>
        </w:tc>
      </w:tr>
      <w:tr w:rsidR="00EA42F8" w:rsidRPr="006F2CF0" w:rsidTr="001C21FB">
        <w:tc>
          <w:tcPr>
            <w:tcW w:w="709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blacha osłonowa 210 x 870 mm, wys. 900 mm, cokół,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</w:t>
            </w:r>
          </w:p>
        </w:tc>
      </w:tr>
      <w:tr w:rsidR="00EA42F8" w:rsidRPr="006F2CF0" w:rsidTr="001C21FB">
        <w:tc>
          <w:tcPr>
            <w:tcW w:w="709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szafka na cokole, szer.: 900mm, wys.: 870mm, 5 szuflad gł.:150 mm,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EA42F8" w:rsidRPr="006F2CF0" w:rsidTr="001C21FB">
        <w:tc>
          <w:tcPr>
            <w:tcW w:w="709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2,700 m blat z konglomeratu, gł.:750mm,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EA42F8" w:rsidRPr="006F2CF0" w:rsidTr="001C21FB">
        <w:tc>
          <w:tcPr>
            <w:tcW w:w="709" w:type="dxa"/>
            <w:vMerge w:val="restart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8.</w:t>
            </w:r>
          </w:p>
        </w:tc>
        <w:tc>
          <w:tcPr>
            <w:tcW w:w="3828" w:type="dxa"/>
            <w:vMerge w:val="restart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  <w:b/>
              </w:rPr>
              <w:t>Stół przyścienny</w:t>
            </w:r>
            <w:r w:rsidRPr="006F2CF0">
              <w:rPr>
                <w:rFonts w:asciiTheme="majorHAnsi" w:hAnsiTheme="majorHAnsi" w:cs="Times New Roman"/>
              </w:rPr>
              <w:t xml:space="preserve"> 1500x750 mm, wys.: 750 mm, blat z melaminy, w podstawie: szafki na cokole stół składa się z:</w:t>
            </w:r>
          </w:p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szafka na cokole szer.:450 mm, wys.: 720mm, 1 drzwi (l), 1 półka wkładana, zamek,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EA42F8" w:rsidRPr="006F2CF0" w:rsidTr="001C21FB">
        <w:tc>
          <w:tcPr>
            <w:tcW w:w="709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3828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blacha osłonowa szer. 210x720 mm,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</w:t>
            </w:r>
          </w:p>
        </w:tc>
      </w:tr>
      <w:tr w:rsidR="00EA42F8" w:rsidRPr="006F2CF0" w:rsidTr="001C21FB">
        <w:tc>
          <w:tcPr>
            <w:tcW w:w="709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3828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szafka na cokole, szer.: 450mm, wys.: 720mm, 2 szuflady, gł.:300mm, zamek centralny,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EA42F8" w:rsidRPr="006F2CF0" w:rsidTr="001C21FB">
        <w:tc>
          <w:tcPr>
            <w:tcW w:w="709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3828" w:type="dxa"/>
            <w:vMerge/>
          </w:tcPr>
          <w:p w:rsidR="00EA42F8" w:rsidRPr="006F2CF0" w:rsidRDefault="00EA42F8" w:rsidP="00132503">
            <w:pPr>
              <w:rPr>
                <w:rFonts w:asciiTheme="majorHAnsi" w:hAnsiTheme="majorHAnsi"/>
              </w:rPr>
            </w:pPr>
          </w:p>
        </w:tc>
        <w:tc>
          <w:tcPr>
            <w:tcW w:w="5103" w:type="dxa"/>
          </w:tcPr>
          <w:p w:rsidR="00EA42F8" w:rsidRPr="006F2CF0" w:rsidRDefault="00EA42F8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1,500 m blat z melaminy, gł.:750 mm, szer.: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mb</w:t>
            </w:r>
            <w:proofErr w:type="spellEnd"/>
            <w:r w:rsidRPr="006F2CF0">
              <w:rPr>
                <w:rFonts w:asciiTheme="majorHAnsi" w:hAnsiTheme="majorHAnsi" w:cs="Times New Roman"/>
              </w:rPr>
              <w:t>. kolor: niebieskoszary krawędź zew. 3 mm ABS,</w:t>
            </w:r>
          </w:p>
        </w:tc>
        <w:tc>
          <w:tcPr>
            <w:tcW w:w="850" w:type="dxa"/>
          </w:tcPr>
          <w:p w:rsidR="00EA42F8" w:rsidRPr="006F2CF0" w:rsidRDefault="00EA42F8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</w:tbl>
    <w:p w:rsidR="00C52C79" w:rsidRPr="006F2CF0" w:rsidRDefault="00C52C79" w:rsidP="00132503">
      <w:pPr>
        <w:spacing w:line="240" w:lineRule="auto"/>
        <w:rPr>
          <w:rFonts w:asciiTheme="majorHAnsi" w:hAnsiTheme="majorHAnsi" w:cs="Times New Roman"/>
          <w:b/>
        </w:rPr>
      </w:pPr>
    </w:p>
    <w:p w:rsidR="00EA42F8" w:rsidRPr="006F2CF0" w:rsidRDefault="00EA42F8" w:rsidP="00132503">
      <w:pPr>
        <w:spacing w:line="240" w:lineRule="auto"/>
        <w:rPr>
          <w:rFonts w:asciiTheme="majorHAnsi" w:hAnsiTheme="majorHAnsi" w:cs="Times New Roman"/>
          <w:b/>
        </w:rPr>
      </w:pPr>
      <w:r w:rsidRPr="006F2CF0">
        <w:rPr>
          <w:rFonts w:asciiTheme="majorHAnsi" w:hAnsiTheme="majorHAnsi" w:cs="Times New Roman"/>
          <w:b/>
        </w:rPr>
        <w:t>Biochemia</w:t>
      </w:r>
    </w:p>
    <w:tbl>
      <w:tblPr>
        <w:tblStyle w:val="Tabela-Siatka"/>
        <w:tblW w:w="1049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3828"/>
        <w:gridCol w:w="5103"/>
        <w:gridCol w:w="850"/>
      </w:tblGrid>
      <w:tr w:rsidR="006F2CF0" w:rsidRPr="006F2CF0" w:rsidTr="006F2CF0">
        <w:tc>
          <w:tcPr>
            <w:tcW w:w="709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Lp.</w:t>
            </w:r>
          </w:p>
        </w:tc>
        <w:tc>
          <w:tcPr>
            <w:tcW w:w="3828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Przedmiot</w:t>
            </w: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Opis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  <w:b/>
              </w:rPr>
            </w:pPr>
            <w:r w:rsidRPr="006F2CF0">
              <w:rPr>
                <w:rFonts w:asciiTheme="majorHAnsi" w:hAnsiTheme="majorHAnsi" w:cs="Times New Roman"/>
                <w:b/>
              </w:rPr>
              <w:t>Ilość</w:t>
            </w:r>
          </w:p>
        </w:tc>
      </w:tr>
      <w:tr w:rsidR="006F2CF0" w:rsidRPr="006F2CF0" w:rsidTr="006F2CF0">
        <w:tc>
          <w:tcPr>
            <w:tcW w:w="709" w:type="dxa"/>
            <w:vMerge w:val="restart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1.</w:t>
            </w:r>
          </w:p>
        </w:tc>
        <w:tc>
          <w:tcPr>
            <w:tcW w:w="3828" w:type="dxa"/>
            <w:vMerge w:val="restart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  <w:b/>
              </w:rPr>
              <w:t>Stół wyspowy</w:t>
            </w:r>
            <w:r w:rsidRPr="006F2CF0">
              <w:rPr>
                <w:rFonts w:asciiTheme="majorHAnsi" w:hAnsiTheme="majorHAnsi" w:cs="Times New Roman"/>
              </w:rPr>
              <w:t xml:space="preserve"> 6000x1500 mm, wys.: 900 mm,</w:t>
            </w:r>
          </w:p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blat z ceramiki lanej, w podstawie: szafki na cokole,  stół składa się z:</w:t>
            </w: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0,600 m blat z ceramiki lanej, brzeg zakończony promieniem</w:t>
            </w:r>
          </w:p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szer.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mb</w:t>
            </w:r>
            <w:proofErr w:type="spellEnd"/>
            <w:r w:rsidRPr="006F2CF0">
              <w:rPr>
                <w:rFonts w:asciiTheme="majorHAnsi" w:hAnsiTheme="majorHAnsi" w:cs="Times New Roman"/>
              </w:rPr>
              <w:t>., gł.:750mm, kolor: niebieskoszary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zlew z lanej ceramiki wymiary wew. 380x380 mm, gł.: 250 mm, kolor: niebieski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0,600 m blat z ceramiki lanej, brzeg zakończony promieniem</w:t>
            </w:r>
          </w:p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szer.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mb</w:t>
            </w:r>
            <w:proofErr w:type="spellEnd"/>
            <w:r w:rsidRPr="006F2CF0">
              <w:rPr>
                <w:rFonts w:asciiTheme="majorHAnsi" w:hAnsiTheme="majorHAnsi" w:cs="Times New Roman"/>
              </w:rPr>
              <w:t>., gł.:750mm, kolor: niebieskoszary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wycięcie otworu pod zlew,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wykonanie otworu pod armaturę,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</w:t>
            </w:r>
          </w:p>
        </w:tc>
      </w:tr>
      <w:tr w:rsidR="006F2CF0" w:rsidRPr="006F2CF0" w:rsidTr="006F2CF0">
        <w:trPr>
          <w:trHeight w:val="617"/>
        </w:trPr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armatura z blatu, do wody ciepłej/zimnej, z mieszaczem, długość wylewki 250 mm,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 w:val="restart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Przystawka instalacyjna:</w:t>
            </w: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kolumna instalacyjna, stojąca wys.:1320 mm,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kaseta 150x300 mm, 4 gniazdka elektryczne 230V/16A,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kaseta pusta, 150x300 mm,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element łączący szer.:1500mm, do przystawki instalacyjnej,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półka 1500x300 mm, wkładka ze szkła z oszlifowanymi krawędziami,</w:t>
            </w:r>
            <w:r w:rsidRPr="006F2CF0">
              <w:rPr>
                <w:rFonts w:asciiTheme="majorHAnsi" w:hAnsiTheme="majorHAnsi" w:cs="Times New Roman"/>
              </w:rPr>
              <w:tab/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kolumna instalacyjna, stojąca wys.:1320 mm,</w:t>
            </w:r>
            <w:r w:rsidRPr="006F2CF0">
              <w:rPr>
                <w:rFonts w:asciiTheme="majorHAnsi" w:hAnsiTheme="majorHAnsi" w:cs="Times New Roman"/>
              </w:rPr>
              <w:tab/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kaseta 150x300 mm, 4 gniazdka elektryczne 230V/16A,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kaseta pusta, 150x300 mm,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element łączący szer.:1500mm, do przystawki instalacyjnej,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półka 1500x300 mm, wkładka ze szkła z oszlifowanymi krawędziami,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kolumna instalacyjna, stojąca wys.:1320 mm,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kaseta 150x300 mm, 4 gniazdka elektryczne </w:t>
            </w:r>
            <w:r w:rsidRPr="006F2CF0">
              <w:rPr>
                <w:rFonts w:asciiTheme="majorHAnsi" w:hAnsiTheme="majorHAnsi" w:cs="Times New Roman"/>
              </w:rPr>
              <w:lastRenderedPageBreak/>
              <w:t>230V/16A,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lastRenderedPageBreak/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kaseta pusta, 150x300 mm,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element łączący szer.:1500mm, do przystawki instalacyjnej,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półka 1500x300 mm, wkładka ze szkła z oszlifowanymi krawędziami,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kolumna instalacyjna, stojąca wys.:1320 mm,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kaseta 150x300 mm, 4 gniazdka elektryczne 230V/16A,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kaseta pusta, 150x300 mm,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element łączący szer.:1500mm, do przystawki instalacyjnej,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półka 1500x300 mm, wkładka ze szkła z oszlifowanymi krawędziami,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kolumna instalacyjna, stojąca wys.:1320 mm,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kaseta 150x300 mm, 4 gniazdka elektryczne 230V/16A,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kaseta pusta, 150x300 mm,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element łączący szer.:1500mm, do przystawki instalacyjnej,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półka 1500x300 mm, wkładka ze szkła z oszlifowanymi krawędziami,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kolumna instalacyjna, stojąca wys.:1320 mm,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kaseta 150x300 mm, 4 gniazdka elektryczne 230V/16A,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kaseta pusta, 150x300 mm,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element łączący szer.:1500mm, do przystawki instalacyjnej,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półka 1500x300 mm, wkładka ze szkła z oszlifowanymi krawędziami,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 w:val="restart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Blat i szafki</w:t>
            </w: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4,500 m blat z ceramiki lanej,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mb</w:t>
            </w:r>
            <w:proofErr w:type="spellEnd"/>
            <w:r w:rsidRPr="006F2CF0">
              <w:rPr>
                <w:rFonts w:asciiTheme="majorHAnsi" w:hAnsiTheme="majorHAnsi" w:cs="Times New Roman"/>
              </w:rPr>
              <w:t>., gł.: 600mm,kolor: niebieskoszary,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4,500 m blat z ceramiki lanej,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mb</w:t>
            </w:r>
            <w:proofErr w:type="spellEnd"/>
            <w:r w:rsidRPr="006F2CF0">
              <w:rPr>
                <w:rFonts w:asciiTheme="majorHAnsi" w:hAnsiTheme="majorHAnsi" w:cs="Times New Roman"/>
              </w:rPr>
              <w:t>., gł.: 600mm, kolor: niebieskoszary,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szafka na cokole, instalacyjna, szer.: 600mm, wys. 870mm 1 drzwi (l),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blacha osłonowa 210 x 870 mm, wys. 900 mm, cokół,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4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szafka na cokole, dwudrzwiowa, szer.:900mm, wys.: 870mm 1 półka wkładana,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6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szafka na cokole, szer.:600mm, wys.: 870mm, 1 półka wkładana,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szuflada gł.:150 mm, pojedyncze drzwi (p),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 w:val="restart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2.</w:t>
            </w:r>
          </w:p>
        </w:tc>
        <w:tc>
          <w:tcPr>
            <w:tcW w:w="3828" w:type="dxa"/>
            <w:vMerge w:val="restart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  <w:b/>
              </w:rPr>
              <w:t>Stół przyścienny (stanowisko do mycia)</w:t>
            </w:r>
            <w:r w:rsidRPr="006F2CF0">
              <w:rPr>
                <w:rFonts w:asciiTheme="majorHAnsi" w:hAnsiTheme="majorHAnsi" w:cs="Times New Roman"/>
              </w:rPr>
              <w:t xml:space="preserve"> 1200x750 mm, wys.: 900 mm,</w:t>
            </w:r>
          </w:p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blat z ceramiki lanej, w podstawie:, stelaż stalowy typu C, szafki podwieszane, stół składa się z:</w:t>
            </w:r>
          </w:p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lastRenderedPageBreak/>
              <w:t>stelaż stalowy typu C, element podstawowy, szer.:1200 mm, wys.:870 mm,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blacha osłonowa 150x870 mm,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4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armatura z blatu, do wody ciepłej/zimnej, z mieszaczem, długość wylewki 250 mm,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szafka podwieszana, instalacyjna, szer.: 1200mm, wys.: 630mm dwudrzwiowa,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zlew w płycie z lanej ceramiki, 1200x750 mm, grubość płyty 35mm, komora zlewu (p), wymiary: 482x335 mm, gł.:250 mm,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zlew z ceramiki lanej 1200x750 mm, wymiar komory: 482x335 mm, gł.:250 mm,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ociekacz</w:t>
            </w:r>
            <w:proofErr w:type="spellEnd"/>
            <w:r w:rsidRPr="006F2CF0">
              <w:rPr>
                <w:rFonts w:asciiTheme="majorHAnsi" w:hAnsiTheme="majorHAnsi" w:cs="Times New Roman"/>
              </w:rPr>
              <w:t xml:space="preserve"> (prawa strona),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3.</w:t>
            </w:r>
          </w:p>
        </w:tc>
        <w:tc>
          <w:tcPr>
            <w:tcW w:w="3828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  <w:b/>
              </w:rPr>
              <w:t>Szafa na chemikalia</w:t>
            </w:r>
            <w:r w:rsidRPr="006F2CF0">
              <w:rPr>
                <w:rFonts w:asciiTheme="majorHAnsi" w:hAnsiTheme="majorHAnsi" w:cs="Times New Roman"/>
              </w:rPr>
              <w:t xml:space="preserve"> </w:t>
            </w:r>
          </w:p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900x1920x529 mm, bez wentylatora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rPr>
          <w:trHeight w:val="789"/>
        </w:trPr>
        <w:tc>
          <w:tcPr>
            <w:tcW w:w="709" w:type="dxa"/>
            <w:vMerge w:val="restart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4.</w:t>
            </w:r>
          </w:p>
        </w:tc>
        <w:tc>
          <w:tcPr>
            <w:tcW w:w="3828" w:type="dxa"/>
            <w:vMerge w:val="restart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  <w:b/>
              </w:rPr>
              <w:t>Stół przyścienny</w:t>
            </w:r>
            <w:r w:rsidRPr="006F2CF0">
              <w:rPr>
                <w:rFonts w:asciiTheme="majorHAnsi" w:hAnsiTheme="majorHAnsi" w:cs="Times New Roman"/>
              </w:rPr>
              <w:t xml:space="preserve"> 1500x750 mm, wys.: 750 mm,</w:t>
            </w:r>
            <w:r w:rsidRPr="006F2CF0">
              <w:rPr>
                <w:rFonts w:asciiTheme="majorHAnsi" w:hAnsiTheme="majorHAnsi" w:cs="Times New Roman"/>
              </w:rPr>
              <w:tab/>
              <w:t xml:space="preserve">blat z </w:t>
            </w:r>
          </w:p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melaminy, w odstawie: szafki na cokole, stół składa się z:</w:t>
            </w: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szafka na cokole szer.:450 mm, wys.: 720mm, 1 drzwi (l), 1 półka wkładana, zamek,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blacha osłonowa szer. 210x720 mm,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4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szafka na cokole, szer.: 450mm, wys.: 720mm, 2 szuflady gł.:300mm, zamek centralny,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1,500 m blat z melaminy, gł.:750 mm, szer.: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mb</w:t>
            </w:r>
            <w:proofErr w:type="spellEnd"/>
            <w:r w:rsidRPr="006F2CF0">
              <w:rPr>
                <w:rFonts w:asciiTheme="majorHAnsi" w:hAnsiTheme="majorHAnsi" w:cs="Times New Roman"/>
              </w:rPr>
              <w:t>. kolor: niebieskoszary</w:t>
            </w:r>
          </w:p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krawędź zew. 3 mm ABS,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</w:t>
            </w:r>
          </w:p>
        </w:tc>
      </w:tr>
      <w:tr w:rsidR="006F2CF0" w:rsidRPr="006F2CF0" w:rsidTr="006F2CF0">
        <w:tc>
          <w:tcPr>
            <w:tcW w:w="709" w:type="dxa"/>
            <w:vMerge w:val="restart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5.</w:t>
            </w:r>
          </w:p>
        </w:tc>
        <w:tc>
          <w:tcPr>
            <w:tcW w:w="3828" w:type="dxa"/>
            <w:vMerge w:val="restart"/>
          </w:tcPr>
          <w:p w:rsidR="00F20459" w:rsidRPr="006F2CF0" w:rsidRDefault="00F20459" w:rsidP="00132503">
            <w:pPr>
              <w:tabs>
                <w:tab w:val="left" w:pos="1170"/>
                <w:tab w:val="right" w:pos="7920"/>
                <w:tab w:val="right" w:pos="9630"/>
                <w:tab w:val="left" w:pos="98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  <w:b/>
              </w:rPr>
              <w:t>Stół przyścienny</w:t>
            </w:r>
            <w:r w:rsidRPr="006F2CF0">
              <w:rPr>
                <w:rFonts w:asciiTheme="majorHAnsi" w:hAnsiTheme="majorHAnsi" w:cs="Times New Roman"/>
              </w:rPr>
              <w:t xml:space="preserve"> 2700x750 mm, wys.: 900 mm, blat z lanej ceramiki, w podstawie: stelaż stalowy typu A, stół składa się z:</w:t>
            </w:r>
          </w:p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 xml:space="preserve">2,700 m blat z ceramiki lanej, </w:t>
            </w:r>
            <w:proofErr w:type="spellStart"/>
            <w:r w:rsidRPr="006F2CF0">
              <w:rPr>
                <w:rFonts w:asciiTheme="majorHAnsi" w:hAnsiTheme="majorHAnsi" w:cs="Times New Roman"/>
              </w:rPr>
              <w:t>mb</w:t>
            </w:r>
            <w:proofErr w:type="spellEnd"/>
            <w:r w:rsidRPr="006F2CF0">
              <w:rPr>
                <w:rFonts w:asciiTheme="majorHAnsi" w:hAnsiTheme="majorHAnsi" w:cs="Times New Roman"/>
              </w:rPr>
              <w:t>., gł.: 750mm, kolor: niebieskoszary,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stelaż stalowy typu A element podstawowy szer.:900 mm, wys.:870 mm,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1</w:t>
            </w:r>
          </w:p>
        </w:tc>
      </w:tr>
      <w:tr w:rsidR="006F2CF0" w:rsidRPr="006F2CF0" w:rsidTr="006F2CF0">
        <w:tc>
          <w:tcPr>
            <w:tcW w:w="709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/>
              </w:rPr>
            </w:pPr>
          </w:p>
        </w:tc>
        <w:tc>
          <w:tcPr>
            <w:tcW w:w="3828" w:type="dxa"/>
            <w:vMerge/>
          </w:tcPr>
          <w:p w:rsidR="00F20459" w:rsidRPr="006F2CF0" w:rsidRDefault="00F20459" w:rsidP="00132503">
            <w:pPr>
              <w:rPr>
                <w:rFonts w:asciiTheme="majorHAnsi" w:hAnsiTheme="majorHAnsi"/>
              </w:rPr>
            </w:pPr>
          </w:p>
        </w:tc>
        <w:tc>
          <w:tcPr>
            <w:tcW w:w="5103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stelaż stalowy typu A element do rozbudowy szer.:900 mm, wys.:870 mm,</w:t>
            </w:r>
          </w:p>
        </w:tc>
        <w:tc>
          <w:tcPr>
            <w:tcW w:w="850" w:type="dxa"/>
          </w:tcPr>
          <w:p w:rsidR="00F20459" w:rsidRPr="006F2CF0" w:rsidRDefault="00F20459" w:rsidP="00132503">
            <w:pPr>
              <w:rPr>
                <w:rFonts w:asciiTheme="majorHAnsi" w:hAnsiTheme="majorHAnsi" w:cs="Times New Roman"/>
              </w:rPr>
            </w:pPr>
            <w:r w:rsidRPr="006F2CF0">
              <w:rPr>
                <w:rFonts w:asciiTheme="majorHAnsi" w:hAnsiTheme="majorHAnsi" w:cs="Times New Roman"/>
              </w:rPr>
              <w:t>2</w:t>
            </w:r>
          </w:p>
        </w:tc>
      </w:tr>
    </w:tbl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 xml:space="preserve">Wymagania techniczne 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  <w:b/>
        </w:rPr>
      </w:pPr>
      <w:r w:rsidRPr="006F2CF0">
        <w:rPr>
          <w:rFonts w:asciiTheme="majorHAnsi" w:hAnsiTheme="majorHAnsi" w:cs="Times New Roman"/>
          <w:b/>
        </w:rPr>
        <w:t>Meble laboratoryjne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 xml:space="preserve">Wszystkie elementy wyposażenia montowane zgodnie ze szczegółowym opisem pozycji zamieszczonym z </w:t>
      </w:r>
      <w:r w:rsidR="00132503" w:rsidRPr="006F2CF0">
        <w:rPr>
          <w:rFonts w:asciiTheme="majorHAnsi" w:hAnsiTheme="majorHAnsi" w:cs="Times New Roman"/>
        </w:rPr>
        <w:t>w niniejszym Opisie Przedmiotu Zamówienia</w:t>
      </w:r>
      <w:r w:rsidRPr="006F2CF0">
        <w:rPr>
          <w:rFonts w:asciiTheme="majorHAnsi" w:hAnsiTheme="majorHAnsi" w:cs="Times New Roman"/>
        </w:rPr>
        <w:t xml:space="preserve">. 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  <w:b/>
        </w:rPr>
      </w:pPr>
      <w:r w:rsidRPr="006F2CF0">
        <w:rPr>
          <w:rFonts w:asciiTheme="majorHAnsi" w:hAnsiTheme="majorHAnsi" w:cs="Times New Roman"/>
          <w:b/>
        </w:rPr>
        <w:t>Ogólne wymogi dla szaf i szafek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Szafy i szafki nienasiąkliwe i niepalne, wykonane wyłącznie z blachy stalowej o grubości 0,75 mm, ocynkowanej, o grubości powłoki galwanicznej co najmniej 2,5 µm, , pokrytej lakierem epoksydowym nakładanym metodą proszkową o grubości powłoki lakierniczej 70</w:t>
      </w:r>
      <w:r w:rsidRPr="006F2CF0">
        <w:rPr>
          <w:rFonts w:asciiTheme="majorHAnsi" w:hAnsiTheme="majorHAnsi" w:cs="Times New Roman"/>
        </w:rPr>
        <w:noBreakHyphen/>
        <w:t xml:space="preserve">100 µm. (kolor jasnoszary tak jak np. RAL 7035) Całość wypalana w temp. min. 200°C. Z tego samego materiału powinny być wykonane drzwiczki oraz półki. Szafki wykonane wyłącznie z blach – nie dopuszcza się stosowania zamkniętych kształtowników, nie pokrytych od wewnątrz powłoką galwaniczną i lakierniczą. </w:t>
      </w:r>
    </w:p>
    <w:p w:rsidR="00EA42F8" w:rsidRPr="006F2CF0" w:rsidRDefault="00C20B46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 xml:space="preserve">Zgodnie z §4 wzorem umowy, przed podpisaniem protokołu odbioru Wykonawca przekaże Zamawiającemu </w:t>
      </w:r>
      <w:r w:rsidR="00EA42F8" w:rsidRPr="006F2CF0">
        <w:rPr>
          <w:rFonts w:asciiTheme="majorHAnsi" w:hAnsiTheme="majorHAnsi" w:cs="Times New Roman"/>
        </w:rPr>
        <w:t>dokument potwierdzający badanie odporności korozyjnej blach z których wykonanie są szafki, zgodnie z norma PN – EN ISO 9227:2007, gdzie wskaźnik wyglądu wszystkich badanych próbek, zgodnie z nomą PN – EN ISO 10289:2002  jest nie gorszy niż  10. Dokument ten musi dotyczyć obydwu w/w norm i być wystawiony przez laboratorium akredytowane.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 xml:space="preserve">Drzwiczki w szafach i szafkach podwójne o grubości co najmniej 20 mm z użyciem materiału tłumiącego dźwięk wewnątrz. Konstrukcja drzwiczek do szafek winna być zamknięta, drzwiczki </w:t>
      </w:r>
      <w:r w:rsidRPr="006F2CF0">
        <w:rPr>
          <w:rFonts w:asciiTheme="majorHAnsi" w:hAnsiTheme="majorHAnsi" w:cs="Times New Roman"/>
        </w:rPr>
        <w:lastRenderedPageBreak/>
        <w:t>wykonane z jednego arkusza blachy odpowiednio złożonego i zgrzanego. Zawiasy drzwiczek puszkowe o kącie otwarcia co najmniej 270</w:t>
      </w:r>
      <w:r w:rsidRPr="006F2CF0">
        <w:rPr>
          <w:rFonts w:asciiTheme="majorHAnsi" w:hAnsiTheme="majorHAnsi" w:cs="Times New Roman"/>
          <w:vertAlign w:val="superscript"/>
        </w:rPr>
        <w:t>o</w:t>
      </w:r>
      <w:r w:rsidRPr="006F2CF0">
        <w:rPr>
          <w:rFonts w:asciiTheme="majorHAnsi" w:hAnsiTheme="majorHAnsi" w:cs="Times New Roman"/>
        </w:rPr>
        <w:t>, jednoprzegubowe, przegub zewnętrzny, zatrzaskowe. Puszka mocowana w drzwiczkach na wkręty. Zawiasy wykonane z odpornych na korozję odlewów ciśnieniowych stopów cynku, niklowane.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Korpus szafek wykonany z pięciu oddzielnych części, lakierowanych przed zmontowaniem szafki. Boki szafek podwójne, zamknięte – każdy bok wykonany z jednego arkusza blachy zagiętego i zgrzanego w taki sposób, że powstaje podwójna ścina o grubości co najmniej 20 mm. Od wewnętrznej strony boków szaf i szafek przygotowane otwory do samodzielnego montowania prowadnic szuflad i półek w różnych konfiguracjach.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Półki winny posiadać wzmocnienie krawędziowe w kształcie profilu C, o wym. co najmniej 27x10 mm. Pojedyncza półka powinna mieć możliwość zmiany swego położenia w górę i w dół</w:t>
      </w:r>
      <w:r w:rsidR="00206811" w:rsidRPr="006F2CF0">
        <w:rPr>
          <w:rFonts w:asciiTheme="majorHAnsi" w:hAnsiTheme="majorHAnsi" w:cs="Times New Roman"/>
        </w:rPr>
        <w:t xml:space="preserve">. 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 xml:space="preserve">Szafy wysokie (regały) wyposażone w 3 półki. Głębokość korpusu 500 mm, nośność szaf powinna wynosić min. 150 kg/m2, nośność półki min. 30 kg, wymagana jest możliwość regulacji wysokości szafy na nóżkach, w granicach -5 do +15 mm (poziomowanie), regulacja musi odbywać się wyłącznie od wewnątrz szafy. Drzwi w szafach wysokich podwójne o grubości co najmniej 20mm z użyciem materiału tłumiącego dźwięk wewnątrz. 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Szafy musza być wyposażone w czworoboczne cokoły zespolone z dnem szafy, wykonane jako jeden element, wewnątrz cokołu regulowane nóżki, regulacja nóżek musi odbywać się wyłącznie od wewnątrz szafy. Płaszczyzna frontu cokołu szafy musi być cofnięta o 4 cm od płaszczyzny frontu szafy (dla szaf z drzwiami metalowymi).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 xml:space="preserve">Szafki podwieszane do stelaży oraz szafki stojące o konstrukcji samonośnej o głębokości korpusu 500 mm. Szafki wiszące o głębokości korpusu 340 mm. Wymagana jest konstrukcja samonośna, to oznacza, że szafka może stanowić jednocześnie stelaż stołu. Szafki na cokole musza być wyposażone w czworoboczne cokoły zespolone z dnem szafki, wykonane jako jeden element, wewnątrz cokołu regulowane nóżki, regulacja nóżek musi odbywać się wyłącznie od wewnątrz szafy. Płaszczyzna frontu cokołu szafki musi być cofnięta o 4 cm od płaszczyzny frontu szafki. Wymagana jest możliwość poziomowania w granicach (-5 do +15mm) – dotyczy szafek stojących z cokołem. Nośność szafek powinna wynosić min. 250 kg/m2, nośność półki min. 30 kg. 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Plecy szafek powinny posiadać możliwość demontażu w celu dostępu do podłączeń mediów zlokalizowanych za stołem. Drzwiczki w szafkach podwójne o grubości co najmniej 20 mm z użyciem materiału tłumiącego dźwięk wewnątrz. Konstrukcja drzwiczek do szafek winna być zamknięta. Zawiasy drzwiczek puszkowe o kącie otwarcia co najmniej 270</w:t>
      </w:r>
      <w:r w:rsidRPr="006F2CF0">
        <w:rPr>
          <w:rFonts w:asciiTheme="majorHAnsi" w:hAnsiTheme="majorHAnsi" w:cs="Times New Roman"/>
          <w:vertAlign w:val="superscript"/>
        </w:rPr>
        <w:t>o</w:t>
      </w:r>
      <w:r w:rsidRPr="006F2CF0">
        <w:rPr>
          <w:rFonts w:asciiTheme="majorHAnsi" w:hAnsiTheme="majorHAnsi" w:cs="Times New Roman"/>
        </w:rPr>
        <w:t>, jednoprzegubowe, przegub zewnętrzny, zatrzaskowe. Puszka mocowana w drzwiczkach na wkręty. Zawiasy wykonane z odpornych na korozję odlewów ciśnieniowych stopów cynku, niklowane. Cała górna krawędź drzwi winna być ukształtowana pod kątem 45˚ względem swojej płaszczyzny. Krawędź ta winna posiadać wycięte w zewnętrznej warstwie blachy pole pod pasek magnetyczny o wymiarach 160 x 15 mm +/- 1 mm, głębokość 0,8 mm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Uchwyt mocowany poziomo o szerokości 160mm,  wykonany jako jeden odlew ciśnieniowy ze stopów cynku, chromowany.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 xml:space="preserve">Szuflady. Wymagana jest zamknięta konstrukcja frontów szuflad. Front szuflady podwójny o grubości co najmniej 20 mm z użyciem materiału tłumiącego dźwięk wewnątrz, wykonane ze stali o grubości  0,75 mm, ocynkowanej, o grubości powłoki galwanicznej co najmniej 2,5 µm, konstrukcji nienasiąkliwej i niepalnej, pokrytej lakierem epoksydowym nakładanym metodą </w:t>
      </w:r>
      <w:r w:rsidRPr="006F2CF0">
        <w:rPr>
          <w:rFonts w:asciiTheme="majorHAnsi" w:hAnsiTheme="majorHAnsi" w:cs="Times New Roman"/>
        </w:rPr>
        <w:lastRenderedPageBreak/>
        <w:t>proszkową (kolor jasnoszary tak jak np. RAL 7035) o grubości powłoki lakierniczej 70</w:t>
      </w:r>
      <w:r w:rsidRPr="006F2CF0">
        <w:rPr>
          <w:rFonts w:asciiTheme="majorHAnsi" w:hAnsiTheme="majorHAnsi" w:cs="Times New Roman"/>
        </w:rPr>
        <w:noBreakHyphen/>
        <w:t>100 µm. Całość wypalana w temp. min. 200°C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Cała górna krawędź frontu szuflady winna być ukształtowana pod kątem 45˚ względem płaszczyzny, Krawędź ta winna posiadać wycięte w zewnętrznej warstwie blachy pole pod pasek magnetyczny o wymiarach 160 x 15 mm +/- 1 mm, głębokość 0,8 mm.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 xml:space="preserve">Szuflady winny posiadać prowadnice rolkowe wraz z synchronizacją, zapewniającą wysuw na całkowitą głębokość. Amortyzacja pneumatyczna prowadnicy wraz z automatyką wciągu, eliminujące efekt uderzenia pośredniego. Dopuszczalne obciążenie szuflady w szafce stojącej min. 40 kg. Prowadnice szuflad kryte – zabudowane w podwójnych ściankach bocznych szuflady. Ścianki boczne szuflady podwójne, wykonane ze stali ocynkowanej, pokrytej powłoką lakierniczą, wewnątrz ścianki schowane prowadnice. Boki szuflad od strony wewnętrznej pionowe, tworzące kąt prosty z metalowym dnem szuflady. Prowadnice rolkowe – rolka zębata z tworzywa sztucznego poruszająca się po pasku zębatym z tworzywa sztucznego, o pełnym wysuwie, wykonane ze stali ocynkowanej. Prowadnice wyposażone w amortyzator gazowy oraz </w:t>
      </w:r>
      <w:proofErr w:type="spellStart"/>
      <w:r w:rsidRPr="006F2CF0">
        <w:rPr>
          <w:rFonts w:asciiTheme="majorHAnsi" w:hAnsiTheme="majorHAnsi" w:cs="Times New Roman"/>
        </w:rPr>
        <w:t>samodomykanie</w:t>
      </w:r>
      <w:proofErr w:type="spellEnd"/>
      <w:r w:rsidRPr="006F2CF0">
        <w:rPr>
          <w:rFonts w:asciiTheme="majorHAnsi" w:hAnsiTheme="majorHAnsi" w:cs="Times New Roman"/>
        </w:rPr>
        <w:t>. Uchwyt mocowany poziomo o szerokości 160mm,  wykonany jako jeden odlew ciśnieniowy ze stopów cynku, chromowany.</w:t>
      </w:r>
    </w:p>
    <w:p w:rsidR="00C20B46" w:rsidRPr="006F2CF0" w:rsidRDefault="00C20B46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 xml:space="preserve">Zgodnie z §4 wzorem umowy, przed podpisaniem protokołu odbioru Wykonawca przekaże Zamawiającemu : </w:t>
      </w:r>
    </w:p>
    <w:p w:rsidR="00EA42F8" w:rsidRPr="006F2CF0" w:rsidRDefault="00EA42F8" w:rsidP="00C20B46">
      <w:pPr>
        <w:pStyle w:val="Akapitzlist"/>
        <w:numPr>
          <w:ilvl w:val="0"/>
          <w:numId w:val="17"/>
        </w:numPr>
        <w:spacing w:before="120" w:after="120" w:line="240" w:lineRule="auto"/>
        <w:ind w:left="284" w:hanging="284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Certyfikat dla Systemu Zarządzania wg DIN EN ISO 9001: 2008 zaświadczający, że stosuje system zarządzania zgodnie z normą w zakresie projektowania, produkcji i sprzedaży kompleksowego wyposażenia laboratoryjnego;</w:t>
      </w:r>
    </w:p>
    <w:p w:rsidR="00EA42F8" w:rsidRPr="006F2CF0" w:rsidRDefault="00EA42F8" w:rsidP="00C20B46">
      <w:pPr>
        <w:pStyle w:val="Akapitzlist"/>
        <w:numPr>
          <w:ilvl w:val="0"/>
          <w:numId w:val="17"/>
        </w:numPr>
        <w:spacing w:before="120" w:after="120" w:line="240" w:lineRule="auto"/>
        <w:ind w:left="284" w:hanging="284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Certyfikat OHSAS 18001: 2007 dla Systemu Zarządzania bezpieczeństwem i higieną pracy w zakresie projektowania, produkcji i sprzedaży kompleksowego wyposażenia laboratoryjnego;</w:t>
      </w:r>
    </w:p>
    <w:p w:rsidR="00EA42F8" w:rsidRPr="006F2CF0" w:rsidRDefault="00EA42F8" w:rsidP="00C20B46">
      <w:pPr>
        <w:pStyle w:val="Akapitzlist"/>
        <w:numPr>
          <w:ilvl w:val="0"/>
          <w:numId w:val="17"/>
        </w:numPr>
        <w:spacing w:before="120" w:after="120" w:line="240" w:lineRule="auto"/>
        <w:ind w:left="284" w:hanging="284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Certyfikat dla Systemu Zarządzania wg DIN EN ISO 14001: 2005 zaświadczający, że stosuje system zarządzania środowiskiem zgodnie z normą w zakresie projektowania, produkcji i sprzedaży kompleksowego wyposażenia laboratoryjnego;</w:t>
      </w:r>
    </w:p>
    <w:p w:rsidR="00EA42F8" w:rsidRPr="006F2CF0" w:rsidRDefault="00EA42F8" w:rsidP="00C20B46">
      <w:pPr>
        <w:pStyle w:val="Akapitzlist"/>
        <w:numPr>
          <w:ilvl w:val="0"/>
          <w:numId w:val="17"/>
        </w:numPr>
        <w:spacing w:before="120" w:after="120" w:line="240" w:lineRule="auto"/>
        <w:ind w:left="284" w:hanging="284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Certyfikat dla standardu SCC podwykonawcy wg normy „Certyfikat bezpieczeństwa podwykonawców"; zaświadczający, że stosuje system zarządzania bezpieczeństwem dla podwykonawców zgodnie ze standardem SCC - stan na rok 2011, w zakresie usług, projektów, montażu, logistyki, planowania i koordynacji montażu kompleksowego wyposażenia laboratoryjnego.</w:t>
      </w:r>
    </w:p>
    <w:p w:rsidR="00C20B46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  <w:b/>
        </w:rPr>
        <w:t>Stelaże typu C i A.</w:t>
      </w:r>
      <w:r w:rsidRPr="006F2CF0">
        <w:rPr>
          <w:rFonts w:asciiTheme="majorHAnsi" w:hAnsiTheme="majorHAnsi" w:cs="Times New Roman"/>
        </w:rPr>
        <w:t xml:space="preserve"> Powinny być w całości z profili prostokątnych zamkniętych, wykonanych ze stali o grubości min. 3mm, ocynkowanej, o grubości powierzchni galwanicznej minimum 2,5 µm, konstrukcji nienasiąkliwej i niepalnej, pokrytej lakierem epoksydowym nakładanym metodą proszkową (wymagany kolor jasnoszary tak jak RAL 7035) o grubości powłoki lakierniczej 70-100 µm. Całość winna być wypalana w temp. min. 200˚ C. </w:t>
      </w:r>
    </w:p>
    <w:p w:rsidR="00EA42F8" w:rsidRPr="006F2CF0" w:rsidRDefault="00C20B46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 xml:space="preserve">Zgodnie z §4 wzorem umowy, przed podpisaniem protokołu odbioru Wykonawca przekaże Zamawiającemu </w:t>
      </w:r>
      <w:r w:rsidR="00EA42F8" w:rsidRPr="006F2CF0">
        <w:rPr>
          <w:rFonts w:asciiTheme="majorHAnsi" w:hAnsiTheme="majorHAnsi" w:cs="Times New Roman"/>
        </w:rPr>
        <w:t>dokument potwierdzający badanie odporności korozyjnej blach wykorzystywanych do produkcji profili stelaży, zgodnie z norma PN – EN ISO 9227:2007, gdzie wskaźnik wyglądu wszystkich badanych próbek, zgodnie z nomą PN – EN ISO 10289:2002  jest nie gorszy niż  10. Dokument ten musi dotyczyć obydwu w/w norm i być wystawiony przez laboratorium akredytowane.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Konstrukcja stelaża winna być wykonana z kształtownika zamkniętego o wym. 60x25x3 mm. Nóżki stelaża powinny posiadać możliwość regulacji wysokości w granicach -5 +20 mm (poziomowanie). %).  Elementy poziome i pionowe  nogi (A lub C) stelaża łączone ze sobą spawem ukośnym, ułożonym  pod kątem 45</w:t>
      </w:r>
      <w:r w:rsidRPr="006F2CF0">
        <w:rPr>
          <w:rFonts w:asciiTheme="majorHAnsi" w:hAnsiTheme="majorHAnsi" w:cs="Times New Roman"/>
          <w:vertAlign w:val="superscript"/>
        </w:rPr>
        <w:t>O</w:t>
      </w:r>
      <w:r w:rsidRPr="006F2CF0">
        <w:rPr>
          <w:rFonts w:asciiTheme="majorHAnsi" w:hAnsiTheme="majorHAnsi" w:cs="Times New Roman"/>
        </w:rPr>
        <w:t xml:space="preserve"> do poziomu. Dopuszczalne obciążenie stołu na </w:t>
      </w:r>
      <w:r w:rsidRPr="006F2CF0">
        <w:rPr>
          <w:rFonts w:asciiTheme="majorHAnsi" w:hAnsiTheme="majorHAnsi" w:cs="Times New Roman"/>
        </w:rPr>
        <w:lastRenderedPageBreak/>
        <w:t xml:space="preserve">stelażu winno wynosić: 400 kg/moduł. Pojedyncze moduły winny być łączone w ciągi bez konieczności dublowania wspólnych elementów konstrukcyjnych modułu, natomiast poszczególne stelaże winny być łączone za pomocą dodatkowego łącznika. Łączniki te powinny pełnić rolę konstrukcyjną i być umiejscowione w wewnętrznym profilu stelaża. Stelaż o konstrukcji szczelnej, </w:t>
      </w:r>
      <w:bookmarkStart w:id="0" w:name="_GoBack"/>
      <w:r w:rsidRPr="006F2CF0">
        <w:rPr>
          <w:rFonts w:asciiTheme="majorHAnsi" w:hAnsiTheme="majorHAnsi" w:cs="Times New Roman"/>
        </w:rPr>
        <w:t xml:space="preserve">pozbawione </w:t>
      </w:r>
      <w:r w:rsidRPr="006F2CF0">
        <w:rPr>
          <w:rFonts w:asciiTheme="majorHAnsi" w:hAnsiTheme="majorHAnsi" w:cs="Times New Roman"/>
          <w:b/>
        </w:rPr>
        <w:t>nie zaślepionych</w:t>
      </w:r>
      <w:r w:rsidRPr="006F2CF0">
        <w:rPr>
          <w:rFonts w:asciiTheme="majorHAnsi" w:hAnsiTheme="majorHAnsi" w:cs="Times New Roman"/>
        </w:rPr>
        <w:t xml:space="preserve"> otworów technicznych.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 xml:space="preserve">Wzdłużne poziome elementy stelaży muszą być teleskopowe, wydłużane o 25 mm – tak aby ten sam element mógł być użyty do stelaża wolnostojącego i </w:t>
      </w:r>
      <w:bookmarkEnd w:id="0"/>
      <w:r w:rsidRPr="006F2CF0">
        <w:rPr>
          <w:rFonts w:asciiTheme="majorHAnsi" w:hAnsiTheme="majorHAnsi" w:cs="Times New Roman"/>
        </w:rPr>
        <w:t>dostawnego (ze wspólna noga z sąsiadującym stelażem).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 xml:space="preserve">Przednia poprzeczka stelaży mocowana </w:t>
      </w:r>
      <w:r w:rsidRPr="006F2CF0">
        <w:rPr>
          <w:rFonts w:asciiTheme="majorHAnsi" w:hAnsiTheme="majorHAnsi" w:cs="Times New Roman"/>
          <w:b/>
        </w:rPr>
        <w:t>tak aby zaślepiać krawędzie cięcia</w:t>
      </w:r>
      <w:r w:rsidRPr="006F2CF0">
        <w:rPr>
          <w:rFonts w:asciiTheme="majorHAnsi" w:hAnsiTheme="majorHAnsi" w:cs="Times New Roman"/>
        </w:rPr>
        <w:t xml:space="preserve"> górnych poziomych elementów nogi (A lub C).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  <w:b/>
        </w:rPr>
      </w:pPr>
      <w:r w:rsidRPr="006F2CF0">
        <w:rPr>
          <w:rFonts w:asciiTheme="majorHAnsi" w:hAnsiTheme="majorHAnsi" w:cs="Times New Roman"/>
          <w:b/>
        </w:rPr>
        <w:t>Blaty do stołów laboratoryjnych</w:t>
      </w:r>
    </w:p>
    <w:p w:rsidR="00132503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  <w:b/>
        </w:rPr>
        <w:t>Blat wykonany z ceramiki lanej monolitycznej</w:t>
      </w:r>
      <w:r w:rsidRPr="006F2CF0">
        <w:rPr>
          <w:rFonts w:asciiTheme="majorHAnsi" w:hAnsiTheme="majorHAnsi" w:cs="Times New Roman"/>
        </w:rPr>
        <w:t xml:space="preserve"> ze zintegrowanym podwyższonym obrzeżem ze wszystkich stron lub z prosta krawędzią – według specyfikacji asortymentowej. Grubość blatu powinna wynosić 28 mm na całej powierzchni części płaskiej (nie dopuszcza się cieńszych płyt z żebrowaniem) i 35 mm wraz z podniesionym obrzeżem. Kolor blatu niebieskoszary. Z tego samego materiału są wykonane zlewy. </w:t>
      </w:r>
    </w:p>
    <w:p w:rsidR="00C20B46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commentRangeStart w:id="1"/>
      <w:r w:rsidRPr="006F2CF0">
        <w:rPr>
          <w:rFonts w:asciiTheme="majorHAnsi" w:hAnsiTheme="majorHAnsi" w:cs="Times New Roman"/>
        </w:rPr>
        <w:t xml:space="preserve">Ceramika musi posiadać stosowny dokument potwierdzający badania odporności termicznej wraz z </w:t>
      </w:r>
      <w:r w:rsidR="00C20B46" w:rsidRPr="006F2CF0">
        <w:rPr>
          <w:rFonts w:asciiTheme="majorHAnsi" w:hAnsiTheme="majorHAnsi" w:cs="Times New Roman"/>
        </w:rPr>
        <w:t>certyfikat</w:t>
      </w:r>
      <w:r w:rsidR="00C20B46" w:rsidRPr="006F2CF0">
        <w:rPr>
          <w:rFonts w:asciiTheme="majorHAnsi" w:hAnsiTheme="majorHAnsi" w:cs="Times New Roman"/>
        </w:rPr>
        <w:t xml:space="preserve">ami </w:t>
      </w:r>
      <w:r w:rsidR="00C20B46" w:rsidRPr="006F2CF0">
        <w:rPr>
          <w:rFonts w:asciiTheme="majorHAnsi" w:hAnsiTheme="majorHAnsi" w:cs="Times New Roman"/>
        </w:rPr>
        <w:t xml:space="preserve"> </w:t>
      </w:r>
      <w:r w:rsidRPr="006F2CF0">
        <w:rPr>
          <w:rFonts w:asciiTheme="majorHAnsi" w:hAnsiTheme="majorHAnsi" w:cs="Times New Roman"/>
        </w:rPr>
        <w:t xml:space="preserve">lub </w:t>
      </w:r>
      <w:r w:rsidR="00C20B46" w:rsidRPr="006F2CF0">
        <w:rPr>
          <w:rFonts w:asciiTheme="majorHAnsi" w:hAnsiTheme="majorHAnsi" w:cs="Times New Roman"/>
        </w:rPr>
        <w:t>protokoł</w:t>
      </w:r>
      <w:r w:rsidR="00C20B46" w:rsidRPr="006F2CF0">
        <w:rPr>
          <w:rFonts w:asciiTheme="majorHAnsi" w:hAnsiTheme="majorHAnsi" w:cs="Times New Roman"/>
        </w:rPr>
        <w:t xml:space="preserve">ami </w:t>
      </w:r>
      <w:r w:rsidRPr="006F2CF0">
        <w:rPr>
          <w:rFonts w:asciiTheme="majorHAnsi" w:hAnsiTheme="majorHAnsi" w:cs="Times New Roman"/>
        </w:rPr>
        <w:t>z badań, według</w:t>
      </w:r>
      <w:r w:rsidR="00C20B46" w:rsidRPr="006F2CF0">
        <w:rPr>
          <w:rFonts w:asciiTheme="majorHAnsi" w:hAnsiTheme="majorHAnsi" w:cs="Times New Roman"/>
        </w:rPr>
        <w:t>:</w:t>
      </w:r>
    </w:p>
    <w:p w:rsidR="00C20B46" w:rsidRPr="006F2CF0" w:rsidRDefault="00EA42F8" w:rsidP="00C20B46">
      <w:pPr>
        <w:pStyle w:val="Akapitzlist"/>
        <w:numPr>
          <w:ilvl w:val="0"/>
          <w:numId w:val="18"/>
        </w:num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normy PN-EN ISO 10545-9:1998</w:t>
      </w:r>
      <w:r w:rsidR="00C20B46" w:rsidRPr="006F2CF0">
        <w:rPr>
          <w:rFonts w:asciiTheme="majorHAnsi" w:hAnsiTheme="majorHAnsi" w:cs="Times New Roman"/>
        </w:rPr>
        <w:t xml:space="preserve">, zgodnie z §4 wzorem umowy, przed podpisaniem protokołu odbioru Wykonawca przekaże Zamawiającemu </w:t>
      </w:r>
      <w:r w:rsidRPr="006F2CF0">
        <w:rPr>
          <w:rFonts w:asciiTheme="majorHAnsi" w:hAnsiTheme="majorHAnsi" w:cs="Times New Roman"/>
        </w:rPr>
        <w:t xml:space="preserve">stosowny dokument potwierdzający badania odporności chemicznej, wraz z certyfikatem lub protokołem z badań, </w:t>
      </w:r>
    </w:p>
    <w:p w:rsidR="00C20B46" w:rsidRPr="006F2CF0" w:rsidRDefault="00EA42F8" w:rsidP="00C20B46">
      <w:pPr>
        <w:pStyle w:val="Akapitzlist"/>
        <w:numPr>
          <w:ilvl w:val="0"/>
          <w:numId w:val="18"/>
        </w:num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 xml:space="preserve">normy PN-EN ISO 10545-13:1999; </w:t>
      </w:r>
      <w:r w:rsidR="00C20B46" w:rsidRPr="006F2CF0">
        <w:rPr>
          <w:rFonts w:asciiTheme="majorHAnsi" w:hAnsiTheme="majorHAnsi" w:cs="Times New Roman"/>
        </w:rPr>
        <w:t xml:space="preserve">zgodnie z §4 wzorem umowy, przed podpisaniem protokołu odbioru Wykonawca przekaże Zamawiającemu </w:t>
      </w:r>
      <w:r w:rsidRPr="006F2CF0">
        <w:rPr>
          <w:rFonts w:asciiTheme="majorHAnsi" w:hAnsiTheme="majorHAnsi" w:cs="Times New Roman"/>
        </w:rPr>
        <w:t xml:space="preserve">stosowny dokument potwierdzający badania odporności na plamienie, wraz z certyfikatem lub protokołem z badań, </w:t>
      </w:r>
    </w:p>
    <w:p w:rsidR="00C20B46" w:rsidRPr="006F2CF0" w:rsidRDefault="00EA42F8" w:rsidP="00C20B46">
      <w:pPr>
        <w:pStyle w:val="Akapitzlist"/>
        <w:numPr>
          <w:ilvl w:val="0"/>
          <w:numId w:val="18"/>
        </w:num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normy PN-EN ISO 10545-14:1999,</w:t>
      </w:r>
      <w:r w:rsidR="00C20B46" w:rsidRPr="006F2CF0">
        <w:rPr>
          <w:rFonts w:asciiTheme="majorHAnsi" w:eastAsiaTheme="minorEastAsia" w:hAnsiTheme="majorHAnsi" w:cs="Times New Roman"/>
        </w:rPr>
        <w:t xml:space="preserve"> </w:t>
      </w:r>
      <w:r w:rsidR="00C20B46" w:rsidRPr="006F2CF0">
        <w:rPr>
          <w:rFonts w:asciiTheme="majorHAnsi" w:hAnsiTheme="majorHAnsi" w:cs="Times New Roman"/>
        </w:rPr>
        <w:t>zgodnie z §4 wzorem umowy, przed podpisaniem protokołu odbioru Wykonawca przekaże Zamawiającemu</w:t>
      </w:r>
      <w:r w:rsidRPr="006F2CF0">
        <w:rPr>
          <w:rFonts w:asciiTheme="majorHAnsi" w:hAnsiTheme="majorHAnsi" w:cs="Times New Roman"/>
        </w:rPr>
        <w:t xml:space="preserve"> stosowny dokument potwierdzający badania zawartości uwalnianego ołowiu i kadmu, wraz z certyfikatem lub protokołem z badań, </w:t>
      </w:r>
    </w:p>
    <w:p w:rsidR="00C20B46" w:rsidRPr="006F2CF0" w:rsidRDefault="00EA42F8" w:rsidP="00C20B46">
      <w:pPr>
        <w:pStyle w:val="Akapitzlist"/>
        <w:numPr>
          <w:ilvl w:val="0"/>
          <w:numId w:val="18"/>
        </w:num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normy PN-EN ISO 10545-15:1999</w:t>
      </w:r>
      <w:r w:rsidR="00C20B46" w:rsidRPr="006F2CF0">
        <w:rPr>
          <w:rFonts w:asciiTheme="majorHAnsi" w:hAnsiTheme="majorHAnsi" w:cs="Times New Roman"/>
        </w:rPr>
        <w:t>,</w:t>
      </w:r>
      <w:r w:rsidRPr="006F2CF0">
        <w:rPr>
          <w:rFonts w:asciiTheme="majorHAnsi" w:hAnsiTheme="majorHAnsi" w:cs="Times New Roman"/>
        </w:rPr>
        <w:t xml:space="preserve"> </w:t>
      </w:r>
      <w:r w:rsidR="00C20B46" w:rsidRPr="006F2CF0">
        <w:rPr>
          <w:rFonts w:asciiTheme="majorHAnsi" w:hAnsiTheme="majorHAnsi" w:cs="Times New Roman"/>
        </w:rPr>
        <w:t xml:space="preserve">zgodnie z §4 wzorem umowy, przed podpisaniem protokołu odbioru Wykonawca przekaże Zamawiającemu </w:t>
      </w:r>
      <w:r w:rsidRPr="006F2CF0">
        <w:rPr>
          <w:rFonts w:asciiTheme="majorHAnsi" w:hAnsiTheme="majorHAnsi" w:cs="Times New Roman"/>
        </w:rPr>
        <w:t xml:space="preserve">stosowny dokument potwierdzający   adsorpcję wody, wraz z certyfikatem lub protokołem z badań </w:t>
      </w:r>
    </w:p>
    <w:p w:rsidR="00C20B46" w:rsidRPr="006F2CF0" w:rsidRDefault="00EA42F8" w:rsidP="00C20B46">
      <w:pPr>
        <w:pStyle w:val="Akapitzlist"/>
        <w:numPr>
          <w:ilvl w:val="0"/>
          <w:numId w:val="18"/>
        </w:num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normy PN-EN ISO 10545-3</w:t>
      </w:r>
      <w:r w:rsidR="00C20B46" w:rsidRPr="006F2CF0">
        <w:rPr>
          <w:rFonts w:asciiTheme="majorHAnsi" w:hAnsiTheme="majorHAnsi" w:cs="Times New Roman"/>
        </w:rPr>
        <w:t>, zgodnie z §4 wzorem umowy, przed podpisaniem protokołu odbioru Wykonawca przekaże Zamawiającemu</w:t>
      </w:r>
      <w:r w:rsidRPr="006F2CF0">
        <w:rPr>
          <w:rFonts w:asciiTheme="majorHAnsi" w:hAnsiTheme="majorHAnsi" w:cs="Times New Roman"/>
        </w:rPr>
        <w:t xml:space="preserve"> stosowny dokument potwierdzający odporność na przetarcie powierzchni , wraz z certyfikatem lub protokołem z badań </w:t>
      </w:r>
    </w:p>
    <w:p w:rsidR="00C20B46" w:rsidRPr="006F2CF0" w:rsidRDefault="00EA42F8" w:rsidP="00C20B46">
      <w:pPr>
        <w:pStyle w:val="Akapitzlist"/>
        <w:numPr>
          <w:ilvl w:val="0"/>
          <w:numId w:val="18"/>
        </w:num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normy PN-EN ISO 10545-7</w:t>
      </w:r>
      <w:r w:rsidR="00C20B46" w:rsidRPr="006F2CF0">
        <w:rPr>
          <w:rFonts w:asciiTheme="majorHAnsi" w:eastAsiaTheme="minorEastAsia" w:hAnsiTheme="majorHAnsi" w:cs="Times New Roman"/>
        </w:rPr>
        <w:t xml:space="preserve"> </w:t>
      </w:r>
      <w:r w:rsidR="00C20B46" w:rsidRPr="006F2CF0">
        <w:rPr>
          <w:rFonts w:asciiTheme="majorHAnsi" w:hAnsiTheme="majorHAnsi" w:cs="Times New Roman"/>
        </w:rPr>
        <w:t>zgodnie z §4 wzorem umowy, przed podpisaniem protokołu odbioru Wykonawca przekaże Zamawiającemu</w:t>
      </w:r>
      <w:r w:rsidR="00C20B46" w:rsidRPr="006F2CF0" w:rsidDel="00C20B46">
        <w:rPr>
          <w:rFonts w:asciiTheme="majorHAnsi" w:hAnsiTheme="majorHAnsi" w:cs="Times New Roman"/>
        </w:rPr>
        <w:t xml:space="preserve"> </w:t>
      </w:r>
      <w:r w:rsidRPr="006F2CF0">
        <w:rPr>
          <w:rFonts w:asciiTheme="majorHAnsi" w:hAnsiTheme="majorHAnsi" w:cs="Times New Roman"/>
        </w:rPr>
        <w:t xml:space="preserve">stosowny dokument potwierdzający liniową wydłużalność termiczną, wraz z certyfikatem lub protokołem z badań </w:t>
      </w:r>
    </w:p>
    <w:p w:rsidR="00C20B46" w:rsidRPr="006F2CF0" w:rsidRDefault="00EA42F8" w:rsidP="00C20B46">
      <w:pPr>
        <w:pStyle w:val="Akapitzlist"/>
        <w:numPr>
          <w:ilvl w:val="0"/>
          <w:numId w:val="18"/>
        </w:num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normy DIN 51045,</w:t>
      </w:r>
      <w:r w:rsidR="00C20B46" w:rsidRPr="006F2CF0">
        <w:rPr>
          <w:rFonts w:asciiTheme="majorHAnsi" w:eastAsiaTheme="minorEastAsia" w:hAnsiTheme="majorHAnsi" w:cs="Times New Roman"/>
        </w:rPr>
        <w:t xml:space="preserve"> </w:t>
      </w:r>
      <w:r w:rsidR="00C20B46" w:rsidRPr="006F2CF0">
        <w:rPr>
          <w:rFonts w:asciiTheme="majorHAnsi" w:hAnsiTheme="majorHAnsi" w:cs="Times New Roman"/>
        </w:rPr>
        <w:t>zgodnie z §4 wzorem umowy, przed podpisaniem protokołu odbioru Wykonawca przekaże Zamawiającemu</w:t>
      </w:r>
      <w:r w:rsidRPr="006F2CF0">
        <w:rPr>
          <w:rFonts w:asciiTheme="majorHAnsi" w:hAnsiTheme="majorHAnsi" w:cs="Times New Roman"/>
        </w:rPr>
        <w:t xml:space="preserve"> stosowny dokument potwierdzający twardość na zarysowania wg skali Mohs , wraz z certyfikatem lub protokołem z badań </w:t>
      </w:r>
    </w:p>
    <w:p w:rsidR="00C20B46" w:rsidRPr="006F2CF0" w:rsidRDefault="00EA42F8" w:rsidP="00C20B46">
      <w:pPr>
        <w:pStyle w:val="Akapitzlist"/>
        <w:numPr>
          <w:ilvl w:val="0"/>
          <w:numId w:val="18"/>
        </w:num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normy PN-EN 15771;</w:t>
      </w:r>
      <w:r w:rsidR="00C20B46" w:rsidRPr="006F2CF0">
        <w:rPr>
          <w:rFonts w:asciiTheme="majorHAnsi" w:eastAsiaTheme="minorEastAsia" w:hAnsiTheme="majorHAnsi" w:cs="Times New Roman"/>
        </w:rPr>
        <w:t xml:space="preserve"> </w:t>
      </w:r>
      <w:r w:rsidR="00C20B46" w:rsidRPr="006F2CF0">
        <w:rPr>
          <w:rFonts w:asciiTheme="majorHAnsi" w:hAnsiTheme="majorHAnsi" w:cs="Times New Roman"/>
        </w:rPr>
        <w:t>zgodnie z §4 wzorem umowy, przed podpisaniem protokołu odbioru Wykonawca przekaże Zamawiającemu</w:t>
      </w:r>
      <w:r w:rsidRPr="006F2CF0">
        <w:rPr>
          <w:rFonts w:asciiTheme="majorHAnsi" w:hAnsiTheme="majorHAnsi" w:cs="Times New Roman"/>
        </w:rPr>
        <w:t xml:space="preserve"> stosowny dokument potwierdzający odporność działania 3 – punktowej siły zginającej, wraz z certyfikatem lub protokołem z </w:t>
      </w:r>
      <w:r w:rsidRPr="006F2CF0">
        <w:rPr>
          <w:rFonts w:asciiTheme="majorHAnsi" w:hAnsiTheme="majorHAnsi" w:cs="Times New Roman"/>
        </w:rPr>
        <w:lastRenderedPageBreak/>
        <w:t xml:space="preserve">badań, stosowny dokument potwierdzający wytrzymałość na ściskanie na zimno, wraz z certyfikatem lub protokołem z badań. </w:t>
      </w:r>
    </w:p>
    <w:p w:rsidR="00C20B46" w:rsidRPr="006F2CF0" w:rsidRDefault="00C20B46" w:rsidP="00C20B46">
      <w:pPr>
        <w:pStyle w:val="Akapitzlist"/>
        <w:spacing w:before="120" w:after="120" w:line="240" w:lineRule="auto"/>
        <w:jc w:val="both"/>
        <w:rPr>
          <w:rFonts w:asciiTheme="majorHAnsi" w:hAnsiTheme="majorHAnsi" w:cs="Times New Roman"/>
        </w:rPr>
      </w:pPr>
    </w:p>
    <w:p w:rsidR="00EA42F8" w:rsidRPr="006F2CF0" w:rsidRDefault="00EA42F8" w:rsidP="00C20B46">
      <w:pPr>
        <w:pStyle w:val="Akapitzlist"/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Dokumenty te muszą być wystawione przez laboratorium akredytowane</w:t>
      </w:r>
      <w:commentRangeEnd w:id="1"/>
      <w:r w:rsidR="00C20B46" w:rsidRPr="006F2CF0">
        <w:rPr>
          <w:rFonts w:asciiTheme="majorHAnsi" w:hAnsiTheme="majorHAnsi" w:cs="Times New Roman"/>
        </w:rPr>
        <w:t>.</w:t>
      </w:r>
    </w:p>
    <w:p w:rsidR="00EA42F8" w:rsidRPr="006F2CF0" w:rsidRDefault="00EA42F8" w:rsidP="00132503">
      <w:pPr>
        <w:pStyle w:val="Nagwek"/>
        <w:tabs>
          <w:tab w:val="clear" w:pos="9071"/>
          <w:tab w:val="left" w:pos="0"/>
          <w:tab w:val="left" w:pos="7230"/>
        </w:tabs>
        <w:spacing w:before="120" w:after="120"/>
        <w:jc w:val="both"/>
        <w:rPr>
          <w:rFonts w:asciiTheme="majorHAnsi" w:hAnsiTheme="majorHAnsi"/>
          <w:sz w:val="22"/>
          <w:szCs w:val="22"/>
          <w:lang w:val="pl-PL"/>
        </w:rPr>
      </w:pPr>
      <w:r w:rsidRPr="006F2CF0">
        <w:rPr>
          <w:rFonts w:asciiTheme="majorHAnsi" w:hAnsiTheme="majorHAnsi"/>
          <w:b/>
          <w:sz w:val="22"/>
          <w:szCs w:val="22"/>
          <w:lang w:val="pl-PL"/>
        </w:rPr>
        <w:t>Blat z konglomeratu kwarcowego</w:t>
      </w:r>
      <w:r w:rsidRPr="006F2CF0">
        <w:rPr>
          <w:rFonts w:asciiTheme="majorHAnsi" w:hAnsiTheme="majorHAnsi"/>
          <w:sz w:val="22"/>
          <w:szCs w:val="22"/>
          <w:lang w:val="pl-PL"/>
        </w:rPr>
        <w:t xml:space="preserve"> o grubości 20 mm, maksymalny wymiar płyty 3070 x 1410 mm. Konglomerat kwarcowo-granitowy powstaje w wyniku połączenia drobnych ziaren kwarcu i granitu z żywicą poliestrową, która pełni rolę łącznika. Dzięki temu konglomerat posiada własności zbliżone, a pod pewnymi względami nawet przewyższające te, które wykazuje kamień naturalny wchodzący w jego skład.</w:t>
      </w:r>
    </w:p>
    <w:p w:rsidR="00EA42F8" w:rsidRPr="006F2CF0" w:rsidRDefault="00EA42F8" w:rsidP="00132503">
      <w:pPr>
        <w:tabs>
          <w:tab w:val="num" w:pos="2127"/>
        </w:tabs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  <w:b/>
        </w:rPr>
        <w:t>Blat z płyty laminowanej</w:t>
      </w:r>
      <w:r w:rsidRPr="006F2CF0">
        <w:rPr>
          <w:rFonts w:asciiTheme="majorHAnsi" w:hAnsiTheme="majorHAnsi" w:cs="Times New Roman"/>
        </w:rPr>
        <w:t xml:space="preserve"> – są to blaty z zastosowaniem powierzchni laminowanych, powlekających płytę nośną. Górną warstwę stanowi laminat sprasowany w warunkach ciśnienia około 1000 funtów/1 cal</w:t>
      </w:r>
      <w:r w:rsidRPr="006F2CF0">
        <w:rPr>
          <w:rFonts w:asciiTheme="majorHAnsi" w:hAnsiTheme="majorHAnsi" w:cs="Times New Roman"/>
          <w:vertAlign w:val="superscript"/>
        </w:rPr>
        <w:t>2</w:t>
      </w:r>
      <w:r w:rsidRPr="006F2CF0">
        <w:rPr>
          <w:rFonts w:asciiTheme="majorHAnsi" w:hAnsiTheme="majorHAnsi" w:cs="Times New Roman"/>
        </w:rPr>
        <w:t xml:space="preserve">, w temperaturze 149 </w:t>
      </w:r>
      <w:proofErr w:type="spellStart"/>
      <w:r w:rsidRPr="006F2CF0">
        <w:rPr>
          <w:rFonts w:asciiTheme="majorHAnsi" w:hAnsiTheme="majorHAnsi" w:cs="Times New Roman"/>
          <w:vertAlign w:val="superscript"/>
        </w:rPr>
        <w:t>o</w:t>
      </w:r>
      <w:r w:rsidRPr="006F2CF0">
        <w:rPr>
          <w:rFonts w:asciiTheme="majorHAnsi" w:hAnsiTheme="majorHAnsi" w:cs="Times New Roman"/>
        </w:rPr>
        <w:t>C.</w:t>
      </w:r>
      <w:proofErr w:type="spellEnd"/>
      <w:r w:rsidRPr="006F2CF0">
        <w:rPr>
          <w:rFonts w:asciiTheme="majorHAnsi" w:hAnsiTheme="majorHAnsi" w:cs="Times New Roman"/>
        </w:rPr>
        <w:t xml:space="preserve"> Grubość płyty - 30 mm, maksymalną długość - 3 mb, przy możliwej głębokości 600, 750 lub 900 mm; wykończenie brzegów od frontu wzmocnieniem ABS (kauczuk akrylowo-nitrylowy, butadienowo-styrenowy); kolor niebieski.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  <w:lang w:eastAsia="en-GB"/>
        </w:rPr>
      </w:pPr>
      <w:r w:rsidRPr="006F2CF0">
        <w:rPr>
          <w:rFonts w:asciiTheme="majorHAnsi" w:hAnsiTheme="majorHAnsi" w:cs="Times New Roman"/>
          <w:b/>
        </w:rPr>
        <w:t>Blat z polipropylenu (PP)</w:t>
      </w:r>
      <w:r w:rsidRPr="006F2CF0">
        <w:rPr>
          <w:rFonts w:asciiTheme="majorHAnsi" w:hAnsiTheme="majorHAnsi" w:cs="Times New Roman"/>
        </w:rPr>
        <w:t xml:space="preserve"> -  możliwość zgrzewania </w:t>
      </w:r>
      <w:proofErr w:type="spellStart"/>
      <w:r w:rsidRPr="006F2CF0">
        <w:rPr>
          <w:rFonts w:asciiTheme="majorHAnsi" w:hAnsiTheme="majorHAnsi" w:cs="Times New Roman"/>
        </w:rPr>
        <w:t>pojedyńczych</w:t>
      </w:r>
      <w:proofErr w:type="spellEnd"/>
      <w:r w:rsidRPr="006F2CF0">
        <w:rPr>
          <w:rFonts w:asciiTheme="majorHAnsi" w:hAnsiTheme="majorHAnsi" w:cs="Times New Roman"/>
        </w:rPr>
        <w:t xml:space="preserve"> blatów (max. dł. 3,0m) w jedną całość. Grubość blatu 30mm.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  <w:b/>
        </w:rPr>
      </w:pPr>
      <w:r w:rsidRPr="006F2CF0">
        <w:rPr>
          <w:rFonts w:asciiTheme="majorHAnsi" w:hAnsiTheme="majorHAnsi" w:cs="Times New Roman"/>
        </w:rPr>
        <w:t>Zlewy. Z żywicy epoksydowej wymiary wewnętrzne: 457x381x279 mm, podwieszane pod blatem; kolor szary.</w:t>
      </w:r>
    </w:p>
    <w:p w:rsidR="00EA42F8" w:rsidRPr="006F2CF0" w:rsidRDefault="00EA42F8" w:rsidP="00132503">
      <w:pPr>
        <w:tabs>
          <w:tab w:val="left" w:pos="284"/>
        </w:tabs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  <w:b/>
        </w:rPr>
        <w:t>-</w:t>
      </w:r>
      <w:r w:rsidRPr="006F2CF0">
        <w:rPr>
          <w:rFonts w:asciiTheme="majorHAnsi" w:hAnsiTheme="majorHAnsi" w:cs="Times New Roman"/>
          <w:b/>
        </w:rPr>
        <w:tab/>
      </w:r>
      <w:proofErr w:type="spellStart"/>
      <w:r w:rsidRPr="006F2CF0">
        <w:rPr>
          <w:rFonts w:asciiTheme="majorHAnsi" w:hAnsiTheme="majorHAnsi" w:cs="Times New Roman"/>
        </w:rPr>
        <w:t>Zlewik</w:t>
      </w:r>
      <w:proofErr w:type="spellEnd"/>
      <w:r w:rsidRPr="006F2CF0">
        <w:rPr>
          <w:rFonts w:asciiTheme="majorHAnsi" w:hAnsiTheme="majorHAnsi" w:cs="Times New Roman"/>
        </w:rPr>
        <w:t xml:space="preserve"> chemiczny winien być wykonany z polipropylenu, wym. wew. nie mniej niż: 250x86 mm, głębokość komory nie mniej niż 165 mm o kolorze jasnoszarym. Montowany z góry.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  <w:b/>
        </w:rPr>
      </w:pPr>
      <w:r w:rsidRPr="006F2CF0">
        <w:rPr>
          <w:rFonts w:asciiTheme="majorHAnsi" w:hAnsiTheme="majorHAnsi" w:cs="Times New Roman"/>
          <w:b/>
        </w:rPr>
        <w:t>Przystawki i nadstawki instalacyjne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Stoły są wyposażone w przystawki lub nadstawki – jest to wskazane w specyfikacji asortymentowej.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Muszą być zbudowane z dwóch kolumn stalowych o przekroju zbliżonym do trójkąta o wymiarach (150x150x185 mm). Przystawki i nadstawki musza być niepalne, łatwo zmywalne, nienasiąkliwe i zabezpieczone galwanicznie przed korozją, wykonane w całości (konstrukcja słupów, panele osłonowe i instalacyjne, wsporniki półek) wyłącznie z blachy stalowej o grubości 1 mm (konstrukcja) i 0,75 mm (kasety - panele osłonowe i instalacyjne), ocynkowanej (grubość warstwy cynku minimum 2,5 µm) i dwustronnie pokrytej lakierem epoksydowym, nakładanym metodą proszkową i następnie wypalanym w temp. 210</w:t>
      </w:r>
      <w:r w:rsidRPr="006F2CF0">
        <w:rPr>
          <w:rFonts w:asciiTheme="majorHAnsi" w:hAnsiTheme="majorHAnsi" w:cs="Times New Roman"/>
          <w:vertAlign w:val="superscript"/>
        </w:rPr>
        <w:t>o</w:t>
      </w:r>
      <w:r w:rsidRPr="006F2CF0">
        <w:rPr>
          <w:rFonts w:asciiTheme="majorHAnsi" w:hAnsiTheme="majorHAnsi" w:cs="Times New Roman"/>
        </w:rPr>
        <w:t xml:space="preserve">C (grubość powłoki lakierniczej minimum 70 µm), wymagany kolor jasnoszary tak jak RAL 7035. Przystawka i nadstawka wykonane wyłącznie z blach – nie dopuszcza się stosowania zamkniętych kształtowników (rur i gotowych profili hutniczych), niepokrytych od wewnątrz cynkiem i powłoką lakierniczą oraz kształtowników, blach i profili aluminiowych. </w:t>
      </w:r>
    </w:p>
    <w:p w:rsidR="00EA42F8" w:rsidRPr="006F2CF0" w:rsidRDefault="00C20B46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 xml:space="preserve">Zgodnie z §4 wzorem umowy, przed podpisaniem protokołu odbioru Wykonawca przekaże Zamawiającemu </w:t>
      </w:r>
      <w:r w:rsidR="00EA42F8" w:rsidRPr="006F2CF0">
        <w:rPr>
          <w:rFonts w:asciiTheme="majorHAnsi" w:hAnsiTheme="majorHAnsi" w:cs="Times New Roman"/>
        </w:rPr>
        <w:t>ć dokument potwierdzający badanie odporności korozyjnej blach, z których wykonanie są przystawki i nadstawki, zgodnie z norma PN – EN ISO 9227:2007, gdzie wskaźnik wyglądu wszystkich badanych próbek, zgodnie z nomą PN – EN ISO 10289:2002  jest nie gorszy niż  10. Dokument ten musi dotyczyć obydwu w/w norm i być wystawiony przez laboratorium akredytowane.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 xml:space="preserve">Kolumny przystawek i nadstawek wyposażone na całej wysokości, ponad blatem stołu, w demontowane panele instalacyjne/osłonowe </w:t>
      </w:r>
      <w:r w:rsidRPr="006F2CF0">
        <w:rPr>
          <w:rFonts w:asciiTheme="majorHAnsi" w:hAnsiTheme="majorHAnsi" w:cs="Times New Roman"/>
          <w:b/>
        </w:rPr>
        <w:t>montowane w boku będącym przeciwprostokątną przekroju kolumny.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lastRenderedPageBreak/>
        <w:t xml:space="preserve">Kolumna przystawki powinna być postawiona na podłodze i zamontowana do ściany (dla stołów przyściennych) bądź połączona z kolumnami sąsiadujących przystawek (dla stołów wyspowych). 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Kolumny nadstawek muszą być montowane na blacie stołu.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Wysokość górnej krawędzi kolumny od podłoża: 1620mm. Kolumny przystawek muszą być oparte na podłodze laboratorium i posiadać własne nóżki poziomowane. Kolumny nadstawek musza być postawione na blacie stołu i przymocowane za pomocą co najmniej 4 śrub, każda kolumna. Media do kolumn muszą mieć możliwość wprowadzenia trzema sposobami:  od dołu (z podłoża bądź z przestrzeni instalacyjnej poniżej blatu stołu), z boków ponad poziomem blatu (z ściany, do której przylega kolumna) jak i od góry (z sufitu pomieszczenia).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 xml:space="preserve">Kolumna instalacyjna przystawki i nadstawki wyposażona w media montowane w kasetach </w:t>
      </w:r>
      <w:r w:rsidRPr="006F2CF0">
        <w:rPr>
          <w:rFonts w:asciiTheme="majorHAnsi" w:hAnsiTheme="majorHAnsi" w:cs="Times New Roman"/>
          <w:b/>
        </w:rPr>
        <w:t xml:space="preserve">(znajdujących się w boku będącym przeciwprostokątną przekroju kolumny) </w:t>
      </w:r>
      <w:r w:rsidRPr="006F2CF0">
        <w:rPr>
          <w:rFonts w:asciiTheme="majorHAnsi" w:hAnsiTheme="majorHAnsi" w:cs="Times New Roman"/>
        </w:rPr>
        <w:t>o wymiarach 300mm x 150 mm, montowanych w sposób zatrzaskowy, umożliwiający montaż / demontaż pojedynczej kasety, bez konieczności demontażu pozostałych kaset kolumny instalacyjnej. Kasety wykonane z tego samego materiału jak meble, lakierowane dwustronnie.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Otwory w kolumnach, na których zaczepiane są półki i panele niewidoczne po zmontowaniu kolumny.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 xml:space="preserve">Kolumna instalacyjna przystawki i nadstawki powinna być wyposażona w kasety elektryczne o klasie szczelności min. IP44, gniazda zainstalowane w kasecie, także w wykonaniu IP44. Gniazda elektryczne montowane w kasetach po sztuki w rzędzie (obok siebie) w każdej kasecie. Kasety musza posiadać możliwość montażu do 6 gniazd 230 V w każdej kasecie lub 2 gniazd 400V. Podłączenia kaset do instalacji elektrycznej wewnątrz przystawki/nadstawki wykonane za pomocą wtyczek </w:t>
      </w:r>
      <w:proofErr w:type="spellStart"/>
      <w:r w:rsidRPr="006F2CF0">
        <w:rPr>
          <w:rFonts w:asciiTheme="majorHAnsi" w:hAnsiTheme="majorHAnsi" w:cs="Times New Roman"/>
        </w:rPr>
        <w:t>bryzgoszczelnych</w:t>
      </w:r>
      <w:proofErr w:type="spellEnd"/>
      <w:r w:rsidRPr="006F2CF0">
        <w:rPr>
          <w:rFonts w:asciiTheme="majorHAnsi" w:hAnsiTheme="majorHAnsi" w:cs="Times New Roman"/>
        </w:rPr>
        <w:t xml:space="preserve">. 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Miedzy kolumnami instalacyjnymi przystawki zamontowane półki wykonane z tego samego materiału co kolumny , wyposażone w wymienne wkładki z tworzywa HPL (w kolorze jak reszta mebli) lub szkła pofalowanego i być montowane nad blatem, na dwóch poziomach, na wysokości 420 i 720 mm od powierzchni blatu. Wypełnienie półki stanowią wymienne wkładki podparte z czterech stron ramą wykonaną z blachy stalowej będącą wywinięciem dna półki, zabezpieczonej i lakierowanej, tak jak pozostałe elementy przystawki, wsporniki półek mocowane na zaczepach od wewnętrze strony kolumny, wykonane z blachy stalowej, zabezpieczonej i lakierowanej, tak jak pozostałe elementy przystawki.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 xml:space="preserve">Kolumna powinna posiadać możliwość zamiany miejsc kaset z mediami, a także możliwość dodania w terminie późniejszym większej ilości mediów (bez konieczności demontażu kolumny lun szafek) takich jak woda, woda </w:t>
      </w:r>
      <w:proofErr w:type="spellStart"/>
      <w:r w:rsidRPr="006F2CF0">
        <w:rPr>
          <w:rFonts w:asciiTheme="majorHAnsi" w:hAnsiTheme="majorHAnsi" w:cs="Times New Roman"/>
        </w:rPr>
        <w:t>demi</w:t>
      </w:r>
      <w:proofErr w:type="spellEnd"/>
      <w:r w:rsidRPr="006F2CF0">
        <w:rPr>
          <w:rFonts w:asciiTheme="majorHAnsi" w:hAnsiTheme="majorHAnsi" w:cs="Times New Roman"/>
        </w:rPr>
        <w:t xml:space="preserve">, gazy techniczne, gniazdka elektryczne. 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Armatura zainstalowana w kasetach kolumny instalacyjnej przystawki i nadstawki  zarówno do wody ciepłej, zimnej oraz gazu  pokryta lakierem chemoodpornym; montowana zgodnie ze szczegółowym opisem pozycji.</w:t>
      </w:r>
    </w:p>
    <w:p w:rsidR="00EA42F8" w:rsidRPr="006F2CF0" w:rsidRDefault="00EA42F8" w:rsidP="00132503">
      <w:pPr>
        <w:pStyle w:val="Bezodstpw"/>
        <w:suppressAutoHyphens/>
        <w:spacing w:before="120" w:after="120"/>
        <w:jc w:val="both"/>
        <w:rPr>
          <w:rFonts w:asciiTheme="majorHAnsi" w:hAnsiTheme="majorHAnsi"/>
          <w:lang w:val="pl-PL"/>
        </w:rPr>
      </w:pPr>
      <w:r w:rsidRPr="006F2CF0">
        <w:rPr>
          <w:rFonts w:asciiTheme="majorHAnsi" w:hAnsiTheme="majorHAnsi"/>
          <w:lang w:val="pl-PL"/>
        </w:rPr>
        <w:t>Armatura do wody zimnej z wylewką stałą ukształtowana pod katem 90 stopni, zakończona nieodkręcaną oliwką gwarantującą możliwości szczelnego podłączenia węży giętkich o różnych średnicach, kolor szary jak RAL 7012 lub podobny. Montowana w kasecie kolumny,  wyso</w:t>
      </w:r>
      <w:r w:rsidR="001C21FB" w:rsidRPr="006F2CF0">
        <w:rPr>
          <w:rFonts w:asciiTheme="majorHAnsi" w:hAnsiTheme="majorHAnsi"/>
          <w:lang w:val="pl-PL"/>
        </w:rPr>
        <w:t>kość 115 mm od podstawy kasety.</w:t>
      </w:r>
    </w:p>
    <w:p w:rsidR="00EA42F8" w:rsidRPr="006F2CF0" w:rsidRDefault="00EA42F8" w:rsidP="00132503">
      <w:pPr>
        <w:pStyle w:val="Bezodstpw"/>
        <w:suppressAutoHyphens/>
        <w:spacing w:before="120" w:after="120"/>
        <w:jc w:val="both"/>
        <w:rPr>
          <w:rFonts w:asciiTheme="majorHAnsi" w:hAnsiTheme="majorHAnsi"/>
          <w:lang w:val="pl-PL"/>
        </w:rPr>
      </w:pPr>
      <w:r w:rsidRPr="006F2CF0">
        <w:rPr>
          <w:rFonts w:asciiTheme="majorHAnsi" w:hAnsiTheme="majorHAnsi"/>
          <w:lang w:val="pl-PL"/>
        </w:rPr>
        <w:t xml:space="preserve">Armatura do wody zimnej z wylewką obrotową zakończoną oliwką, odkręcaną, gwarantującą możliwości szczelnego podłączenia węży giętkich o różnych średnicach. Obrót wylewki 270 </w:t>
      </w:r>
      <w:r w:rsidRPr="006F2CF0">
        <w:rPr>
          <w:rFonts w:asciiTheme="majorHAnsi" w:hAnsiTheme="majorHAnsi"/>
          <w:lang w:val="pl-PL"/>
        </w:rPr>
        <w:lastRenderedPageBreak/>
        <w:t>stopni, kolor szary jak RAL 7012 lub podobny. Montowana w kasecie kolumny,  wysokość 1</w:t>
      </w:r>
      <w:r w:rsidR="001C21FB" w:rsidRPr="006F2CF0">
        <w:rPr>
          <w:rFonts w:asciiTheme="majorHAnsi" w:hAnsiTheme="majorHAnsi"/>
          <w:lang w:val="pl-PL"/>
        </w:rPr>
        <w:t>95 mm od podstawy kasety.</w:t>
      </w:r>
    </w:p>
    <w:p w:rsidR="00EA42F8" w:rsidRPr="006F2CF0" w:rsidRDefault="00EA42F8" w:rsidP="00132503">
      <w:pPr>
        <w:pStyle w:val="Bezodstpw"/>
        <w:suppressAutoHyphens/>
        <w:spacing w:before="120" w:after="120"/>
        <w:jc w:val="both"/>
        <w:rPr>
          <w:rFonts w:asciiTheme="majorHAnsi" w:hAnsiTheme="majorHAnsi"/>
          <w:lang w:val="pl-PL"/>
        </w:rPr>
      </w:pPr>
      <w:r w:rsidRPr="006F2CF0">
        <w:rPr>
          <w:rFonts w:asciiTheme="majorHAnsi" w:hAnsiTheme="majorHAnsi"/>
          <w:lang w:val="pl-PL"/>
        </w:rPr>
        <w:t xml:space="preserve">Armatura do wody ciepłej i zimnej z mieszalnikiem - pokrętła zaworów muszą być oznakowane kodem barwnym zgodnie z normą PN-EN 13792:2003. Wylewka zakończona oliwką, odkręcaną gwarantującą możliwości szczelnego podłączenia węży giętkich o różnych średnicach. Obrót wylewki 270 stopni, kolor szary tak jak RAL 7012 lub podobny. </w:t>
      </w:r>
      <w:r w:rsidRPr="006F2CF0">
        <w:rPr>
          <w:rFonts w:asciiTheme="majorHAnsi" w:hAnsiTheme="majorHAnsi"/>
          <w:b/>
          <w:lang w:val="pl-PL"/>
        </w:rPr>
        <w:t>Montowana w kasecie kolumny,</w:t>
      </w:r>
      <w:r w:rsidRPr="006F2CF0">
        <w:rPr>
          <w:rFonts w:asciiTheme="majorHAnsi" w:hAnsiTheme="majorHAnsi"/>
          <w:lang w:val="pl-PL"/>
        </w:rPr>
        <w:t xml:space="preserve">  wysokość</w:t>
      </w:r>
      <w:r w:rsidR="001C21FB" w:rsidRPr="006F2CF0">
        <w:rPr>
          <w:rFonts w:asciiTheme="majorHAnsi" w:hAnsiTheme="majorHAnsi"/>
          <w:lang w:val="pl-PL"/>
        </w:rPr>
        <w:t xml:space="preserve"> 295/445 mm od podstawy kasety.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Armatura do gazu montowana w kasecie kolumny instalacyjnej przystawki z wylewka  zakończona nieodkręcaną oliwka gwarantująca możliwości szczelnego podłączenia węży giętkich o różnych średnicach. kolor szary jak RAL 7012. Możliwość instalowanie do 3 zaworów gazu w panelu (kasecie).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Armatura montowana z blatu do wody ciepłej, zimnej pokryta lakierem chemoodpornym; kolor szary jak RAL 7012. Wylewka zakończona oliwką, odkręcaną gwarantująca możliwości szczelnego podłączenia węży giętkich o różnych średnicach., obrót wylewki 270 stopni,. Pokrętła zaworów muszą być oznakowane kodem barwnym zgodnie z normą PN-EN 13792:2003, umieszczone na wysokości ok. 300 mm od powierzchni blatu.</w:t>
      </w:r>
    </w:p>
    <w:p w:rsidR="00C20B46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  <w:b/>
        </w:rPr>
        <w:t>Osłony montażowe stołów.</w:t>
      </w:r>
      <w:r w:rsidRPr="006F2CF0">
        <w:rPr>
          <w:rFonts w:asciiTheme="majorHAnsi" w:hAnsiTheme="majorHAnsi" w:cs="Times New Roman"/>
        </w:rPr>
        <w:t xml:space="preserve"> Przestrzeń instalacyjna winna być zamknięta osłonami. Osłona w części tylnej stelaża winna być wykonana z polipropylenu (budowa osłony powinna umożliwiać wygodny dostęp do przestrzeni instalacyjnej, bez konieczności demontażu osłony), natomiast osłona boczna wykonana ze stali, w kolorze takim jak RAL 7035. </w:t>
      </w:r>
    </w:p>
    <w:p w:rsidR="00EA42F8" w:rsidRPr="006F2CF0" w:rsidRDefault="00C20B46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 xml:space="preserve">Zgodnie z §4 wzorem umowy, przed podpisaniem protokołu odbioru Wykonawca przekaże Zamawiającemu </w:t>
      </w:r>
      <w:r w:rsidR="00EA42F8" w:rsidRPr="006F2CF0">
        <w:rPr>
          <w:rFonts w:asciiTheme="majorHAnsi" w:hAnsiTheme="majorHAnsi" w:cs="Times New Roman"/>
        </w:rPr>
        <w:t>dokument potwierdzający badanie odporności korozyjnej blach z których wykonanie są osłony, zgodnie z norma PN – EN ISO 9227:2007, gdzie wskaźnik wyglądu wszystkich badanych próbek, zgodnie z nomą PN – EN ISO 10289:2002  jest nie gorszy niż  10. Dokument ten musi dotyczyć obydwu w/w norm i być wystawiony przez laboratorium akredytowane.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  <w:b/>
        </w:rPr>
        <w:t>Regały magazynowe.</w:t>
      </w:r>
      <w:r w:rsidRPr="006F2CF0">
        <w:rPr>
          <w:rFonts w:asciiTheme="majorHAnsi" w:hAnsiTheme="majorHAnsi" w:cs="Times New Roman"/>
        </w:rPr>
        <w:t xml:space="preserve"> 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Regał bazowy1200 x 600 x 2000 mm, 5-poziomów magazynowania, półki regulowane co 100 mm, każda półka w formie wanny wychwytowej o gł. 50 mm, wytrzymałość 100 kg na każdą półkę, stopki regulowane. Możliwy układ mieszany: regał bazowy+ regały dodatkowe. Materiały: stal kwasoodporna AISI 304, konstrukcja z profili 40 x 40 x 1,2 mm wzmocniona 2 poprzeczkami o przekroju 100x35x1,5 mm, półki regulowane co 100mm, wykonane ze stali 1,2 mm, każda półka w formie wanny wychwytowej o głębokości 50 mm, wytrzymałość 100 kg na każdą półkę, stopki regulowane z gwintem wewnętrznym – skok 30 mm.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  <w:b/>
        </w:rPr>
        <w:t>Szafa na kwasy i zasady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W całości wykonana z polipropylenu o grubości 20 mm (także szuflady i ich prowadnice).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Wentylator (jeżeli jest wskazany w specyfikacji asortymentowej) zabudowany w górnej części szafy w jej wnętrzu – w obudowie z polipropylenu z lampka kontrolną na zewnątrz szafy.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Do przechowywania odczynników służą niezależne szuflady - kuwety, krawędzie wewnętrzne wyoblane (łatwo usunąć pozostałość po ewentualnie zniszczonym opakowaniu);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Nośność szuflady minimum 30 kg;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Bezpośrednio pod każdą szufladą półka.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lastRenderedPageBreak/>
        <w:t>Dwie komory zamykane oddzielnymi drzwiami, każda komora z dwoma szufladami.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Prowadnice szuflad również z polipropylenu z teflonowym ślizgiem;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wszystkie uchwyty i śruby ze stali V4A;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  <w:lang w:eastAsia="en-GB"/>
        </w:rPr>
        <w:t xml:space="preserve">Szafa na kwasy i zasady musi być zgodna z </w:t>
      </w:r>
      <w:r w:rsidRPr="006F2CF0">
        <w:rPr>
          <w:rFonts w:asciiTheme="majorHAnsi" w:hAnsiTheme="majorHAnsi" w:cs="Times New Roman"/>
        </w:rPr>
        <w:t xml:space="preserve">dyrektywą niskonapięciową 2006/95/EG  oraz normą kompatybilności elektromagnetycznej: 2004/108/EG oraz posiadać znak CE, deklaracje zgodności </w:t>
      </w:r>
      <w:r w:rsidR="00541029" w:rsidRPr="006F2CF0">
        <w:rPr>
          <w:rFonts w:asciiTheme="majorHAnsi" w:hAnsiTheme="majorHAnsi" w:cs="Times New Roman"/>
        </w:rPr>
        <w:t xml:space="preserve"> będzie trzeba przekazać przed podpisaniem protokołu odbioru (zgodnie z § </w:t>
      </w:r>
      <w:r w:rsidR="00C20B46" w:rsidRPr="006F2CF0">
        <w:rPr>
          <w:rFonts w:asciiTheme="majorHAnsi" w:hAnsiTheme="majorHAnsi" w:cs="Times New Roman"/>
        </w:rPr>
        <w:t>4 wzoru u</w:t>
      </w:r>
      <w:r w:rsidR="00541029" w:rsidRPr="006F2CF0">
        <w:rPr>
          <w:rFonts w:asciiTheme="majorHAnsi" w:hAnsiTheme="majorHAnsi" w:cs="Times New Roman"/>
        </w:rPr>
        <w:t>mowy)</w:t>
      </w:r>
      <w:r w:rsidR="00C20B46" w:rsidRPr="006F2CF0">
        <w:rPr>
          <w:rFonts w:asciiTheme="majorHAnsi" w:hAnsiTheme="majorHAnsi" w:cs="Times New Roman"/>
        </w:rPr>
        <w:t xml:space="preserve">. 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Wymiary szafy wolnostojącej: szerokość 600 mm x wysokość 1920 mm x głębokość 520 mm.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>Wymiary szafek pod blatowych: szerokość 600/900/1100/1200/1400 mm x wysokość 720 mm x głębokość 520 mm.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  <w:b/>
        </w:rPr>
      </w:pPr>
      <w:r w:rsidRPr="006F2CF0">
        <w:rPr>
          <w:rFonts w:asciiTheme="majorHAnsi" w:hAnsiTheme="majorHAnsi" w:cs="Times New Roman"/>
          <w:b/>
        </w:rPr>
        <w:t xml:space="preserve">Szafy na odczynniki lotne i łatwopalne. </w:t>
      </w:r>
    </w:p>
    <w:p w:rsidR="00EA42F8" w:rsidRPr="006F2CF0" w:rsidRDefault="00EA42F8" w:rsidP="00132503">
      <w:pPr>
        <w:pStyle w:val="Bezodstpw"/>
        <w:spacing w:before="120" w:after="120"/>
        <w:jc w:val="both"/>
        <w:rPr>
          <w:rFonts w:asciiTheme="majorHAnsi" w:hAnsiTheme="majorHAnsi"/>
          <w:lang w:val="pl-PL"/>
        </w:rPr>
      </w:pPr>
      <w:r w:rsidRPr="006F2CF0">
        <w:rPr>
          <w:rFonts w:asciiTheme="majorHAnsi" w:hAnsiTheme="majorHAnsi"/>
          <w:lang w:val="pl-PL"/>
        </w:rPr>
        <w:t>Obudowa szaf dwuścienna - stal o grubości min. 0,75 mm, ocynkowana galwanicznie grubość powłoki galwanicznej co najmniej 25 µm, pokryta lakierem epoksydowym nakładanym metodą proszkową o grubości powłoki lakierniczej 70</w:t>
      </w:r>
      <w:r w:rsidRPr="006F2CF0">
        <w:rPr>
          <w:rFonts w:asciiTheme="majorHAnsi" w:hAnsiTheme="majorHAnsi"/>
          <w:lang w:val="pl-PL"/>
        </w:rPr>
        <w:noBreakHyphen/>
        <w:t xml:space="preserve">100 µm. </w:t>
      </w:r>
      <w:r w:rsidRPr="006F2CF0">
        <w:rPr>
          <w:rFonts w:asciiTheme="majorHAnsi" w:hAnsiTheme="majorHAnsi"/>
          <w:iCs/>
          <w:lang w:val="pl-PL"/>
        </w:rPr>
        <w:t xml:space="preserve">Szafy </w:t>
      </w:r>
      <w:r w:rsidRPr="006F2CF0">
        <w:rPr>
          <w:rFonts w:asciiTheme="majorHAnsi" w:hAnsiTheme="majorHAnsi"/>
          <w:lang w:val="pl-PL"/>
        </w:rPr>
        <w:t>muszą posiadać stosowny dokument potwierdzający badanie odporności korozyjnej blach, z których są wykonane, wraz z certyfikatem, zgodnie z normą PN–EN ISO 9227:2007 w zakresie odporności na działanie obojętnej oraz kwaśnej mgły solnej, gdzie wskaźnik wyglądu R</w:t>
      </w:r>
      <w:r w:rsidRPr="006F2CF0">
        <w:rPr>
          <w:rFonts w:asciiTheme="majorHAnsi" w:hAnsiTheme="majorHAnsi"/>
          <w:vertAlign w:val="subscript"/>
          <w:lang w:val="pl-PL"/>
        </w:rPr>
        <w:t>A</w:t>
      </w:r>
      <w:r w:rsidRPr="006F2CF0">
        <w:rPr>
          <w:rFonts w:asciiTheme="majorHAnsi" w:hAnsiTheme="majorHAnsi"/>
          <w:lang w:val="pl-PL"/>
        </w:rPr>
        <w:t xml:space="preserve"> potwierdzonego dla wszystkich badanych próbek po 96h ekspozycji wynosi co najmniej jako bez wad, zgodnie z nomą PN–EN ISO 10289:2002 w zakresie odporności korozyjnej nie jest gorszy niż 10 w dziesięciostopniowej skali.</w:t>
      </w:r>
    </w:p>
    <w:p w:rsidR="00EA42F8" w:rsidRPr="006F2CF0" w:rsidRDefault="00EA42F8" w:rsidP="00132503">
      <w:pPr>
        <w:pStyle w:val="Bezodstpw"/>
        <w:spacing w:before="120" w:after="120"/>
        <w:jc w:val="both"/>
        <w:rPr>
          <w:rFonts w:asciiTheme="majorHAnsi" w:hAnsiTheme="majorHAnsi"/>
          <w:lang w:val="pl-PL"/>
        </w:rPr>
      </w:pPr>
      <w:r w:rsidRPr="006F2CF0">
        <w:rPr>
          <w:rFonts w:asciiTheme="majorHAnsi" w:hAnsiTheme="majorHAnsi"/>
          <w:lang w:val="pl-PL"/>
        </w:rPr>
        <w:t>Z tego samego materiału wykonane obudowa, drzwiczki oraz półki.</w:t>
      </w:r>
    </w:p>
    <w:p w:rsidR="00EA42F8" w:rsidRPr="006F2CF0" w:rsidRDefault="00EA42F8" w:rsidP="00132503">
      <w:pPr>
        <w:autoSpaceDE w:val="0"/>
        <w:autoSpaceDN w:val="0"/>
        <w:spacing w:before="120" w:after="120" w:line="240" w:lineRule="auto"/>
        <w:jc w:val="both"/>
        <w:rPr>
          <w:rFonts w:asciiTheme="majorHAnsi" w:hAnsiTheme="majorHAnsi" w:cs="Times New Roman"/>
        </w:rPr>
      </w:pPr>
      <w:r w:rsidRPr="006F2CF0">
        <w:rPr>
          <w:rFonts w:asciiTheme="majorHAnsi" w:hAnsiTheme="majorHAnsi" w:cs="Times New Roman"/>
        </w:rPr>
        <w:t xml:space="preserve">Izolacja termiczna (przez materiały niepalne) zapobiegająca zbyt szybkiemu nagrzaniu się ich wnętrza. Otwór drzwiowy obrzeżony uszczelką samoczynnie rozszerzającą się przy wzroście temperatury. </w:t>
      </w:r>
      <w:r w:rsidRPr="006F2CF0">
        <w:rPr>
          <w:rFonts w:asciiTheme="majorHAnsi" w:hAnsiTheme="majorHAnsi" w:cs="Times New Roman"/>
          <w:iCs/>
        </w:rPr>
        <w:t>Szafy muszą być wyposażone w dwa króćce wentylacyjne o średnicy 75 mm, umieszczone na suficie: oddzielny króciec dla nawiewu i oddzielny dla wyciągu</w:t>
      </w:r>
      <w:r w:rsidRPr="006F2CF0">
        <w:rPr>
          <w:rFonts w:asciiTheme="majorHAnsi" w:hAnsiTheme="majorHAnsi" w:cs="Times New Roman"/>
        </w:rPr>
        <w:t xml:space="preserve"> Otwory doprowadzające i odprowadzające powietrze w przypadku pożaru automatycznie zamykają się zaworem z bezpiecznikiem termicznym. Drzwi zamykane na zamek z kluczem umieszczony w pobliżu ich górnej krawędzi, blokujący łapiący za górna framugę drzwi. Każde skrzydło z oddzielnym zamkiem.</w:t>
      </w:r>
    </w:p>
    <w:p w:rsidR="00EA42F8" w:rsidRPr="006F2CF0" w:rsidRDefault="00EA42F8" w:rsidP="00132503">
      <w:pPr>
        <w:pStyle w:val="Bezodstpw"/>
        <w:spacing w:before="120" w:after="120"/>
        <w:jc w:val="both"/>
        <w:rPr>
          <w:rFonts w:asciiTheme="majorHAnsi" w:hAnsiTheme="majorHAnsi"/>
          <w:lang w:val="pl-PL"/>
        </w:rPr>
      </w:pPr>
      <w:r w:rsidRPr="006F2CF0">
        <w:rPr>
          <w:rFonts w:asciiTheme="majorHAnsi" w:hAnsiTheme="majorHAnsi"/>
          <w:lang w:val="pl-PL"/>
        </w:rPr>
        <w:t>Drzwi na zawiasach umożliwiających ich zatrzymanie w każdej pozycji. Automatyczne zamykanie drzwi z każdej pozycji, w razie pożaru</w:t>
      </w:r>
    </w:p>
    <w:p w:rsidR="00EA42F8" w:rsidRPr="006F2CF0" w:rsidRDefault="00EA42F8" w:rsidP="00132503">
      <w:pPr>
        <w:pStyle w:val="Bezodstpw"/>
        <w:spacing w:before="120" w:after="120"/>
        <w:jc w:val="both"/>
        <w:rPr>
          <w:rFonts w:asciiTheme="majorHAnsi" w:hAnsiTheme="majorHAnsi"/>
          <w:lang w:val="pl-PL"/>
        </w:rPr>
      </w:pPr>
      <w:r w:rsidRPr="006F2CF0">
        <w:rPr>
          <w:rFonts w:asciiTheme="majorHAnsi" w:hAnsiTheme="majorHAnsi"/>
          <w:lang w:val="pl-PL"/>
        </w:rPr>
        <w:t>Wyposażenie: przyłącze uziemiające, 3 półki oraz wanienka zbiorcza z taca perforowaną.</w:t>
      </w:r>
    </w:p>
    <w:p w:rsidR="00EA42F8" w:rsidRPr="006F2CF0" w:rsidRDefault="00EA42F8" w:rsidP="00132503">
      <w:pPr>
        <w:pStyle w:val="Bezodstpw"/>
        <w:spacing w:before="120" w:after="120"/>
        <w:jc w:val="both"/>
        <w:rPr>
          <w:rFonts w:asciiTheme="majorHAnsi" w:hAnsiTheme="majorHAnsi"/>
          <w:lang w:val="pl-PL"/>
        </w:rPr>
      </w:pPr>
      <w:r w:rsidRPr="006F2CF0">
        <w:rPr>
          <w:rFonts w:asciiTheme="majorHAnsi" w:hAnsiTheme="majorHAnsi"/>
          <w:lang w:val="pl-PL"/>
        </w:rPr>
        <w:t>Dopuszczalne załadowanie szafy: 600 kg</w:t>
      </w:r>
    </w:p>
    <w:p w:rsidR="00EA42F8" w:rsidRPr="006F2CF0" w:rsidRDefault="00EA42F8" w:rsidP="00132503">
      <w:pPr>
        <w:pStyle w:val="Default"/>
        <w:spacing w:before="120" w:after="120"/>
        <w:jc w:val="both"/>
        <w:rPr>
          <w:rFonts w:asciiTheme="majorHAnsi" w:hAnsiTheme="majorHAnsi"/>
          <w:color w:val="auto"/>
          <w:sz w:val="22"/>
          <w:szCs w:val="22"/>
        </w:rPr>
      </w:pPr>
      <w:r w:rsidRPr="006F2CF0">
        <w:rPr>
          <w:rFonts w:asciiTheme="majorHAnsi" w:hAnsiTheme="majorHAnsi"/>
          <w:color w:val="auto"/>
          <w:sz w:val="22"/>
          <w:szCs w:val="22"/>
        </w:rPr>
        <w:t xml:space="preserve">Szafy klasyfikowane jako typ 90, zgodne z normą wg DIN EN14470 cz. 1 (klasa FWF 90) lub równoważną w zakresie ognioodporności. </w:t>
      </w:r>
    </w:p>
    <w:p w:rsidR="00EA42F8" w:rsidRPr="006F2CF0" w:rsidRDefault="00EA42F8" w:rsidP="00132503">
      <w:pPr>
        <w:pStyle w:val="Default"/>
        <w:spacing w:before="120" w:after="120"/>
        <w:jc w:val="both"/>
        <w:rPr>
          <w:rFonts w:asciiTheme="majorHAnsi" w:hAnsiTheme="majorHAnsi"/>
          <w:color w:val="auto"/>
          <w:sz w:val="22"/>
          <w:szCs w:val="22"/>
        </w:rPr>
      </w:pPr>
      <w:r w:rsidRPr="006F2CF0">
        <w:rPr>
          <w:rFonts w:asciiTheme="majorHAnsi" w:hAnsiTheme="majorHAnsi"/>
          <w:color w:val="auto"/>
          <w:sz w:val="22"/>
          <w:szCs w:val="22"/>
        </w:rPr>
        <w:t>Szafy na odczynniki lotne i łatwopalne muszą posiadać stosowny dokument, wystawiony poprzez jednostkę notyfikowaną w UE wraz z certyfikatem, potwierdzający ich zgodność z normą DIN EN14470 cz. 1 – typ 90 oraz z normą DIN 12925 część 1 – typ 90 lub równoważną w zakresie odporności ogniowej.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  <w:iCs/>
        </w:rPr>
      </w:pPr>
      <w:r w:rsidRPr="006F2CF0">
        <w:rPr>
          <w:rFonts w:asciiTheme="majorHAnsi" w:hAnsiTheme="majorHAnsi" w:cs="Times New Roman"/>
          <w:iCs/>
        </w:rPr>
        <w:t xml:space="preserve">Szafy musza być dostępne w następujących wersjach wymiarowych: szafa wolnostojąca: szerokość: 600mm / 900mm / 1200mm x  głębokość: 615 mm x wysokość 2050 mm. Szerokość </w:t>
      </w:r>
      <w:r w:rsidRPr="006F2CF0">
        <w:rPr>
          <w:rFonts w:asciiTheme="majorHAnsi" w:hAnsiTheme="majorHAnsi" w:cs="Times New Roman"/>
          <w:iCs/>
        </w:rPr>
        <w:lastRenderedPageBreak/>
        <w:t xml:space="preserve">wewnętrza szaf nie mniejsza niż szerokość zewnętrzna pomniejszona o 110 mm, głębokość wewnętrzna co najmniej 520 mm, wysokość wewnętrzna co najmniej 1790 mm. 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  <w:iCs/>
        </w:rPr>
      </w:pPr>
      <w:r w:rsidRPr="006F2CF0">
        <w:rPr>
          <w:rFonts w:asciiTheme="majorHAnsi" w:hAnsiTheme="majorHAnsi" w:cs="Times New Roman"/>
          <w:iCs/>
        </w:rPr>
        <w:t>Szafka na odczynniki lotne i łatwopalne (</w:t>
      </w:r>
      <w:proofErr w:type="spellStart"/>
      <w:r w:rsidRPr="006F2CF0">
        <w:rPr>
          <w:rFonts w:asciiTheme="majorHAnsi" w:hAnsiTheme="majorHAnsi" w:cs="Times New Roman"/>
          <w:iCs/>
        </w:rPr>
        <w:t>podblatowa</w:t>
      </w:r>
      <w:proofErr w:type="spellEnd"/>
      <w:r w:rsidRPr="006F2CF0">
        <w:rPr>
          <w:rFonts w:asciiTheme="majorHAnsi" w:hAnsiTheme="majorHAnsi" w:cs="Times New Roman"/>
          <w:iCs/>
        </w:rPr>
        <w:t xml:space="preserve">): szerokość: 1400 mm x  głębokość: 590mm x wysokość 690 mm. Szerokość wewnętrza szafki nie mniejsza niż szerokość zewnętrzna pomniejszona o 110 mm, głębokość wewnętrzna co najmniej 450 mm, wysokość wewnętrzna co najmniej 500 mm. Zamiast półek wyposażona w dwie szuflady typu „kargo” o szerokościach 722 i 422 mm i wysokości użytkowej 460 mm z mechanizmem </w:t>
      </w:r>
      <w:proofErr w:type="spellStart"/>
      <w:r w:rsidRPr="006F2CF0">
        <w:rPr>
          <w:rFonts w:asciiTheme="majorHAnsi" w:hAnsiTheme="majorHAnsi" w:cs="Times New Roman"/>
          <w:iCs/>
        </w:rPr>
        <w:t>samozamykania</w:t>
      </w:r>
      <w:proofErr w:type="spellEnd"/>
      <w:r w:rsidRPr="006F2CF0">
        <w:rPr>
          <w:rFonts w:asciiTheme="majorHAnsi" w:hAnsiTheme="majorHAnsi" w:cs="Times New Roman"/>
          <w:iCs/>
        </w:rPr>
        <w:t xml:space="preserve"> w przypadku pożaru.  Króćce wentylacyjne zamiast na suficie, powinny być umieszczone na tylnej ścianie. Pozostałe wymagania jak dla szafy na odczynniki lotne i łatwopalne.</w:t>
      </w:r>
    </w:p>
    <w:p w:rsidR="00EA42F8" w:rsidRPr="006F2CF0" w:rsidRDefault="00EA42F8" w:rsidP="00132503">
      <w:pPr>
        <w:spacing w:before="120" w:after="120" w:line="240" w:lineRule="auto"/>
        <w:jc w:val="both"/>
        <w:rPr>
          <w:rFonts w:asciiTheme="majorHAnsi" w:hAnsiTheme="majorHAnsi" w:cs="Times New Roman"/>
          <w:iCs/>
        </w:rPr>
      </w:pPr>
    </w:p>
    <w:sectPr w:rsidR="00EA42F8" w:rsidRPr="006F2CF0" w:rsidSect="006F2CF0">
      <w:headerReference w:type="default" r:id="rId9"/>
      <w:footerReference w:type="default" r:id="rId10"/>
      <w:pgSz w:w="11906" w:h="16838"/>
      <w:pgMar w:top="1985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692" w:rsidRDefault="007D7692" w:rsidP="00D122B3">
      <w:pPr>
        <w:spacing w:after="0" w:line="240" w:lineRule="auto"/>
      </w:pPr>
      <w:r>
        <w:separator/>
      </w:r>
    </w:p>
  </w:endnote>
  <w:endnote w:type="continuationSeparator" w:id="0">
    <w:p w:rsidR="007D7692" w:rsidRDefault="007D7692" w:rsidP="00D12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99282"/>
      <w:docPartObj>
        <w:docPartGallery w:val="Page Numbers (Bottom of Page)"/>
        <w:docPartUnique/>
      </w:docPartObj>
    </w:sdtPr>
    <w:sdtContent>
      <w:p w:rsidR="007F1CA1" w:rsidRDefault="007F1CA1" w:rsidP="001D0485">
        <w:pPr>
          <w:autoSpaceDE w:val="0"/>
          <w:autoSpaceDN w:val="0"/>
          <w:adjustRightInd w:val="0"/>
          <w:rPr>
            <w:rFonts w:ascii="Calibri" w:hAnsi="Calibri"/>
            <w:sz w:val="20"/>
            <w:szCs w:val="20"/>
          </w:rPr>
        </w:pPr>
        <w:r>
          <w:rPr>
            <w:rFonts w:ascii="Calibri" w:hAnsi="Calibri"/>
            <w:sz w:val="20"/>
            <w:szCs w:val="20"/>
          </w:rPr>
          <w:pict>
            <v:rect id="_x0000_i1025" style="width:0;height:1.5pt" o:hralign="center" o:hrstd="t" o:hr="t" fillcolor="gray" stroked="f"/>
          </w:pict>
        </w:r>
      </w:p>
      <w:p w:rsidR="007F1CA1" w:rsidRPr="001D0485" w:rsidRDefault="007F1CA1" w:rsidP="001D0485">
        <w:pPr>
          <w:autoSpaceDE w:val="0"/>
          <w:autoSpaceDN w:val="0"/>
          <w:adjustRightInd w:val="0"/>
          <w:spacing w:line="240" w:lineRule="auto"/>
          <w:ind w:left="284" w:firstLine="28"/>
          <w:rPr>
            <w:rFonts w:ascii="Calibri" w:hAnsi="Calibri" w:cs="Arial"/>
            <w:sz w:val="18"/>
            <w:szCs w:val="18"/>
          </w:rPr>
        </w:pPr>
        <w:r w:rsidRPr="00BA60D2">
          <w:rPr>
            <w:rFonts w:ascii="Calibri" w:hAnsi="Calibri"/>
            <w:sz w:val="18"/>
            <w:szCs w:val="18"/>
          </w:rPr>
          <w:t xml:space="preserve">Projekt </w:t>
        </w:r>
        <w:r w:rsidRPr="00135863">
          <w:rPr>
            <w:rFonts w:ascii="Calibri" w:hAnsi="Calibri" w:cs="Arial"/>
            <w:sz w:val="18"/>
            <w:szCs w:val="18"/>
          </w:rPr>
          <w:t>„Nadanie nowych, edukacyjnych funkcji zdegradowanym obiektom powojskowym – wyposażenie bazy dydaktycznej i badawczo rozwojowej Ośrodka Projektów i Edukacji Państwowej Wyższej Szkoły Zaw</w:t>
        </w:r>
        <w:r>
          <w:rPr>
            <w:rFonts w:ascii="Calibri" w:hAnsi="Calibri" w:cs="Arial"/>
            <w:sz w:val="18"/>
            <w:szCs w:val="18"/>
          </w:rPr>
          <w:t xml:space="preserve">odowej im. </w:t>
        </w:r>
        <w:proofErr w:type="spellStart"/>
        <w:r>
          <w:rPr>
            <w:rFonts w:ascii="Calibri" w:hAnsi="Calibri" w:cs="Arial"/>
            <w:sz w:val="18"/>
            <w:szCs w:val="18"/>
          </w:rPr>
          <w:t>Witelona</w:t>
        </w:r>
        <w:proofErr w:type="spellEnd"/>
        <w:r>
          <w:rPr>
            <w:rFonts w:ascii="Calibri" w:hAnsi="Calibri" w:cs="Arial"/>
            <w:sz w:val="18"/>
            <w:szCs w:val="18"/>
          </w:rPr>
          <w:t xml:space="preserve"> w Legnicy”.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692" w:rsidRDefault="007D7692" w:rsidP="00D122B3">
      <w:pPr>
        <w:spacing w:after="0" w:line="240" w:lineRule="auto"/>
      </w:pPr>
      <w:r>
        <w:separator/>
      </w:r>
    </w:p>
  </w:footnote>
  <w:footnote w:type="continuationSeparator" w:id="0">
    <w:p w:rsidR="007D7692" w:rsidRDefault="007D7692" w:rsidP="00D122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1CA1" w:rsidRDefault="007F1CA1" w:rsidP="00D122B3">
    <w:pPr>
      <w:pStyle w:val="Nagwek"/>
      <w:pBdr>
        <w:bottom w:val="single" w:sz="4" w:space="1" w:color="auto"/>
      </w:pBdr>
    </w:pPr>
    <w:r w:rsidRPr="00D122B3">
      <w:rPr>
        <w:noProof/>
        <w:lang w:val="pl-PL" w:eastAsia="pl-PL"/>
      </w:rPr>
      <w:drawing>
        <wp:inline distT="0" distB="0" distL="0" distR="0" wp14:anchorId="0A957074" wp14:editId="2207C9D1">
          <wp:extent cx="5760720" cy="1294972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9497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A02C7"/>
    <w:multiLevelType w:val="hybridMultilevel"/>
    <w:tmpl w:val="915E57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12039F"/>
    <w:multiLevelType w:val="hybridMultilevel"/>
    <w:tmpl w:val="F07A39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4088F"/>
    <w:multiLevelType w:val="hybridMultilevel"/>
    <w:tmpl w:val="819CB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CF4404"/>
    <w:multiLevelType w:val="hybridMultilevel"/>
    <w:tmpl w:val="F07A39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9C34AB"/>
    <w:multiLevelType w:val="hybridMultilevel"/>
    <w:tmpl w:val="22AA4B8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20A51679"/>
    <w:multiLevelType w:val="hybridMultilevel"/>
    <w:tmpl w:val="CAA6D4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45437B"/>
    <w:multiLevelType w:val="hybridMultilevel"/>
    <w:tmpl w:val="F3C8E7F4"/>
    <w:lvl w:ilvl="0" w:tplc="A184E3C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452287"/>
    <w:multiLevelType w:val="hybridMultilevel"/>
    <w:tmpl w:val="DFDA30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646B45"/>
    <w:multiLevelType w:val="hybridMultilevel"/>
    <w:tmpl w:val="F330F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16373A"/>
    <w:multiLevelType w:val="hybridMultilevel"/>
    <w:tmpl w:val="FBE414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3B3B44"/>
    <w:multiLevelType w:val="hybridMultilevel"/>
    <w:tmpl w:val="D81EA8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7D22CC"/>
    <w:multiLevelType w:val="hybridMultilevel"/>
    <w:tmpl w:val="CE5416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7370D0"/>
    <w:multiLevelType w:val="hybridMultilevel"/>
    <w:tmpl w:val="6CFC85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07156F"/>
    <w:multiLevelType w:val="hybridMultilevel"/>
    <w:tmpl w:val="EFE275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9F55F4"/>
    <w:multiLevelType w:val="hybridMultilevel"/>
    <w:tmpl w:val="55D65AEE"/>
    <w:lvl w:ilvl="0" w:tplc="3F4CDA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5D0088"/>
    <w:multiLevelType w:val="hybridMultilevel"/>
    <w:tmpl w:val="3F60B364"/>
    <w:lvl w:ilvl="0" w:tplc="0428EEBC">
      <w:numFmt w:val="bullet"/>
      <w:lvlText w:val="•"/>
      <w:lvlJc w:val="left"/>
      <w:pPr>
        <w:ind w:left="1425" w:hanging="705"/>
      </w:pPr>
      <w:rPr>
        <w:rFonts w:ascii="Calibri" w:eastAsiaTheme="minorEastAs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7EB4DED"/>
    <w:multiLevelType w:val="hybridMultilevel"/>
    <w:tmpl w:val="6EBE0C84"/>
    <w:lvl w:ilvl="0" w:tplc="3F4CDA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A3572E"/>
    <w:multiLevelType w:val="hybridMultilevel"/>
    <w:tmpl w:val="3A30ADDC"/>
    <w:lvl w:ilvl="0" w:tplc="0428EEBC">
      <w:numFmt w:val="bullet"/>
      <w:lvlText w:val="•"/>
      <w:lvlJc w:val="left"/>
      <w:pPr>
        <w:ind w:left="1065" w:hanging="705"/>
      </w:pPr>
      <w:rPr>
        <w:rFonts w:ascii="Calibri" w:eastAsiaTheme="minorEastAs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16"/>
  </w:num>
  <w:num w:numId="5">
    <w:abstractNumId w:val="14"/>
  </w:num>
  <w:num w:numId="6">
    <w:abstractNumId w:val="0"/>
  </w:num>
  <w:num w:numId="7">
    <w:abstractNumId w:val="5"/>
  </w:num>
  <w:num w:numId="8">
    <w:abstractNumId w:val="7"/>
  </w:num>
  <w:num w:numId="9">
    <w:abstractNumId w:val="8"/>
  </w:num>
  <w:num w:numId="10">
    <w:abstractNumId w:val="13"/>
  </w:num>
  <w:num w:numId="11">
    <w:abstractNumId w:val="12"/>
  </w:num>
  <w:num w:numId="12">
    <w:abstractNumId w:val="11"/>
  </w:num>
  <w:num w:numId="13">
    <w:abstractNumId w:val="9"/>
  </w:num>
  <w:num w:numId="14">
    <w:abstractNumId w:val="17"/>
  </w:num>
  <w:num w:numId="15">
    <w:abstractNumId w:val="15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NotTrackFormatting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7DC"/>
    <w:rsid w:val="00017AAD"/>
    <w:rsid w:val="0007539B"/>
    <w:rsid w:val="000755B1"/>
    <w:rsid w:val="00085030"/>
    <w:rsid w:val="000B427F"/>
    <w:rsid w:val="000E15B2"/>
    <w:rsid w:val="000E6A51"/>
    <w:rsid w:val="00120D39"/>
    <w:rsid w:val="00132503"/>
    <w:rsid w:val="001419EA"/>
    <w:rsid w:val="00142484"/>
    <w:rsid w:val="00161549"/>
    <w:rsid w:val="001663D4"/>
    <w:rsid w:val="00172011"/>
    <w:rsid w:val="001767FD"/>
    <w:rsid w:val="001804D1"/>
    <w:rsid w:val="00181BCB"/>
    <w:rsid w:val="00193436"/>
    <w:rsid w:val="001A619C"/>
    <w:rsid w:val="001B10AD"/>
    <w:rsid w:val="001C21FB"/>
    <w:rsid w:val="001D0485"/>
    <w:rsid w:val="001D0982"/>
    <w:rsid w:val="001E2412"/>
    <w:rsid w:val="001E7BC9"/>
    <w:rsid w:val="001F3072"/>
    <w:rsid w:val="00206811"/>
    <w:rsid w:val="00230E78"/>
    <w:rsid w:val="0024383E"/>
    <w:rsid w:val="00254886"/>
    <w:rsid w:val="00292ED7"/>
    <w:rsid w:val="0029781D"/>
    <w:rsid w:val="002A5D66"/>
    <w:rsid w:val="002E124E"/>
    <w:rsid w:val="003766A3"/>
    <w:rsid w:val="00385975"/>
    <w:rsid w:val="00390B4B"/>
    <w:rsid w:val="003A29AF"/>
    <w:rsid w:val="003A7674"/>
    <w:rsid w:val="003B2055"/>
    <w:rsid w:val="003B30E2"/>
    <w:rsid w:val="003B645C"/>
    <w:rsid w:val="003C0C4D"/>
    <w:rsid w:val="003C1C58"/>
    <w:rsid w:val="003C506D"/>
    <w:rsid w:val="003E6BA6"/>
    <w:rsid w:val="003F3C97"/>
    <w:rsid w:val="003F5A78"/>
    <w:rsid w:val="004037DC"/>
    <w:rsid w:val="00410E81"/>
    <w:rsid w:val="00410E9E"/>
    <w:rsid w:val="00423021"/>
    <w:rsid w:val="00434F63"/>
    <w:rsid w:val="0045369B"/>
    <w:rsid w:val="00470F3C"/>
    <w:rsid w:val="004763F3"/>
    <w:rsid w:val="004A2196"/>
    <w:rsid w:val="004A736D"/>
    <w:rsid w:val="004B798F"/>
    <w:rsid w:val="004C20B7"/>
    <w:rsid w:val="004D5703"/>
    <w:rsid w:val="004E50E6"/>
    <w:rsid w:val="004E5837"/>
    <w:rsid w:val="00504D02"/>
    <w:rsid w:val="00535A89"/>
    <w:rsid w:val="00536458"/>
    <w:rsid w:val="00537104"/>
    <w:rsid w:val="00541029"/>
    <w:rsid w:val="005434D2"/>
    <w:rsid w:val="00560927"/>
    <w:rsid w:val="00562DB4"/>
    <w:rsid w:val="00565964"/>
    <w:rsid w:val="0057204A"/>
    <w:rsid w:val="005814F4"/>
    <w:rsid w:val="0059069F"/>
    <w:rsid w:val="00597431"/>
    <w:rsid w:val="005B760E"/>
    <w:rsid w:val="005C50D6"/>
    <w:rsid w:val="005C56F8"/>
    <w:rsid w:val="005D44BD"/>
    <w:rsid w:val="005D719A"/>
    <w:rsid w:val="006163EA"/>
    <w:rsid w:val="006307D6"/>
    <w:rsid w:val="006402C6"/>
    <w:rsid w:val="006478C7"/>
    <w:rsid w:val="00657AB8"/>
    <w:rsid w:val="00662ADC"/>
    <w:rsid w:val="006739A3"/>
    <w:rsid w:val="0068243C"/>
    <w:rsid w:val="006B2580"/>
    <w:rsid w:val="006B4520"/>
    <w:rsid w:val="006C1FCD"/>
    <w:rsid w:val="006F2CF0"/>
    <w:rsid w:val="006F6FEE"/>
    <w:rsid w:val="007101CA"/>
    <w:rsid w:val="00727FC3"/>
    <w:rsid w:val="00730FD9"/>
    <w:rsid w:val="00765447"/>
    <w:rsid w:val="007710CA"/>
    <w:rsid w:val="00797016"/>
    <w:rsid w:val="007B3E52"/>
    <w:rsid w:val="007C6F0A"/>
    <w:rsid w:val="007D3551"/>
    <w:rsid w:val="007D4438"/>
    <w:rsid w:val="007D67E5"/>
    <w:rsid w:val="007D7692"/>
    <w:rsid w:val="007F1CA1"/>
    <w:rsid w:val="007F1F96"/>
    <w:rsid w:val="00802D33"/>
    <w:rsid w:val="00813AFD"/>
    <w:rsid w:val="00837855"/>
    <w:rsid w:val="00845AE9"/>
    <w:rsid w:val="0087433F"/>
    <w:rsid w:val="008A0FED"/>
    <w:rsid w:val="008C00E7"/>
    <w:rsid w:val="008C331A"/>
    <w:rsid w:val="008C555E"/>
    <w:rsid w:val="008E3C17"/>
    <w:rsid w:val="008E695E"/>
    <w:rsid w:val="008F658E"/>
    <w:rsid w:val="00913C66"/>
    <w:rsid w:val="00937BBA"/>
    <w:rsid w:val="009521CF"/>
    <w:rsid w:val="009575BA"/>
    <w:rsid w:val="00962EA5"/>
    <w:rsid w:val="009A784B"/>
    <w:rsid w:val="009B5C76"/>
    <w:rsid w:val="009F3F4C"/>
    <w:rsid w:val="00A15CF5"/>
    <w:rsid w:val="00A2444F"/>
    <w:rsid w:val="00A2446C"/>
    <w:rsid w:val="00A2700F"/>
    <w:rsid w:val="00A77620"/>
    <w:rsid w:val="00A849A5"/>
    <w:rsid w:val="00A9007F"/>
    <w:rsid w:val="00AA0F46"/>
    <w:rsid w:val="00AA3AEE"/>
    <w:rsid w:val="00AA5393"/>
    <w:rsid w:val="00AD62FD"/>
    <w:rsid w:val="00AF1A3D"/>
    <w:rsid w:val="00AF626D"/>
    <w:rsid w:val="00B122EB"/>
    <w:rsid w:val="00B177ED"/>
    <w:rsid w:val="00B3454B"/>
    <w:rsid w:val="00B424BA"/>
    <w:rsid w:val="00B50503"/>
    <w:rsid w:val="00B509B2"/>
    <w:rsid w:val="00B8411A"/>
    <w:rsid w:val="00B8607A"/>
    <w:rsid w:val="00B87894"/>
    <w:rsid w:val="00B87D2E"/>
    <w:rsid w:val="00B94AEE"/>
    <w:rsid w:val="00BA4F48"/>
    <w:rsid w:val="00BC7FEC"/>
    <w:rsid w:val="00BD3713"/>
    <w:rsid w:val="00BD5270"/>
    <w:rsid w:val="00BD66EC"/>
    <w:rsid w:val="00BE1BB2"/>
    <w:rsid w:val="00BF0A2C"/>
    <w:rsid w:val="00BF4431"/>
    <w:rsid w:val="00C05890"/>
    <w:rsid w:val="00C20B46"/>
    <w:rsid w:val="00C30768"/>
    <w:rsid w:val="00C52C79"/>
    <w:rsid w:val="00C56E9B"/>
    <w:rsid w:val="00C62F4C"/>
    <w:rsid w:val="00C652C6"/>
    <w:rsid w:val="00C8700B"/>
    <w:rsid w:val="00C93A1D"/>
    <w:rsid w:val="00CA3CD8"/>
    <w:rsid w:val="00CF7AD0"/>
    <w:rsid w:val="00D1088A"/>
    <w:rsid w:val="00D122B3"/>
    <w:rsid w:val="00D17B87"/>
    <w:rsid w:val="00D17BB9"/>
    <w:rsid w:val="00D2090A"/>
    <w:rsid w:val="00D32EA8"/>
    <w:rsid w:val="00D40AAA"/>
    <w:rsid w:val="00D444B6"/>
    <w:rsid w:val="00D5629F"/>
    <w:rsid w:val="00D621D3"/>
    <w:rsid w:val="00D75D73"/>
    <w:rsid w:val="00D9649C"/>
    <w:rsid w:val="00DB4BBB"/>
    <w:rsid w:val="00DC4C52"/>
    <w:rsid w:val="00DD1F5C"/>
    <w:rsid w:val="00DD639E"/>
    <w:rsid w:val="00DE0025"/>
    <w:rsid w:val="00E214FC"/>
    <w:rsid w:val="00E2426E"/>
    <w:rsid w:val="00E5541D"/>
    <w:rsid w:val="00EA42F8"/>
    <w:rsid w:val="00EC267E"/>
    <w:rsid w:val="00EE3C59"/>
    <w:rsid w:val="00EE3ECB"/>
    <w:rsid w:val="00EE5200"/>
    <w:rsid w:val="00EF0828"/>
    <w:rsid w:val="00EF281F"/>
    <w:rsid w:val="00F1337D"/>
    <w:rsid w:val="00F13A40"/>
    <w:rsid w:val="00F20459"/>
    <w:rsid w:val="00F46D68"/>
    <w:rsid w:val="00F62D7D"/>
    <w:rsid w:val="00F63FA0"/>
    <w:rsid w:val="00F82ED8"/>
    <w:rsid w:val="00F90648"/>
    <w:rsid w:val="00F97332"/>
    <w:rsid w:val="00FB321F"/>
    <w:rsid w:val="00FF3AA6"/>
    <w:rsid w:val="00FF3B69"/>
    <w:rsid w:val="00FF5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C652C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037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A9007F"/>
    <w:pPr>
      <w:spacing w:after="120"/>
      <w:ind w:left="283"/>
    </w:pPr>
    <w:rPr>
      <w:rFonts w:ascii="Arial" w:eastAsia="Calibri" w:hAnsi="Arial" w:cs="Aria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9007F"/>
    <w:rPr>
      <w:rFonts w:ascii="Arial" w:eastAsia="Calibri" w:hAnsi="Arial" w:cs="Arial"/>
    </w:rPr>
  </w:style>
  <w:style w:type="paragraph" w:styleId="Akapitzlist">
    <w:name w:val="List Paragraph"/>
    <w:basedOn w:val="Normalny"/>
    <w:uiPriority w:val="34"/>
    <w:qFormat/>
    <w:rsid w:val="00A9007F"/>
    <w:pPr>
      <w:spacing w:after="0"/>
      <w:ind w:left="720"/>
      <w:contextualSpacing/>
    </w:pPr>
    <w:rPr>
      <w:rFonts w:ascii="Arial" w:eastAsia="Calibri" w:hAnsi="Arial" w:cs="Arial"/>
    </w:rPr>
  </w:style>
  <w:style w:type="paragraph" w:customStyle="1" w:styleId="Style22">
    <w:name w:val="Style22"/>
    <w:basedOn w:val="Normalny"/>
    <w:uiPriority w:val="99"/>
    <w:rsid w:val="00F82ED8"/>
    <w:pPr>
      <w:widowControl w:val="0"/>
      <w:autoSpaceDE w:val="0"/>
      <w:autoSpaceDN w:val="0"/>
      <w:adjustRightInd w:val="0"/>
      <w:spacing w:after="0" w:line="277" w:lineRule="exact"/>
      <w:ind w:hanging="69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8">
    <w:name w:val="Font Style48"/>
    <w:uiPriority w:val="99"/>
    <w:rsid w:val="00F82ED8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andardowyStandardowy1">
    <w:name w:val="Standardowy.Standardowy1"/>
    <w:rsid w:val="00B424B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ezodstpw">
    <w:name w:val="No Spacing"/>
    <w:qFormat/>
    <w:rsid w:val="003A7674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1804D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1804D1"/>
    <w:rPr>
      <w:rFonts w:ascii="Consolas" w:hAnsi="Consolas"/>
      <w:sz w:val="21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rsid w:val="00C652C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C652C6"/>
    <w:rPr>
      <w:b/>
      <w:bCs/>
    </w:rPr>
  </w:style>
  <w:style w:type="paragraph" w:styleId="Nagwek">
    <w:name w:val="header"/>
    <w:basedOn w:val="Normalny"/>
    <w:link w:val="NagwekZnak"/>
    <w:rsid w:val="00EA42F8"/>
    <w:pPr>
      <w:tabs>
        <w:tab w:val="center" w:pos="4819"/>
        <w:tab w:val="right" w:pos="9071"/>
      </w:tabs>
      <w:spacing w:after="0" w:line="240" w:lineRule="auto"/>
    </w:pPr>
    <w:rPr>
      <w:rFonts w:ascii="Arial" w:eastAsia="Times New Roman" w:hAnsi="Arial" w:cs="Times New Roman"/>
      <w:sz w:val="24"/>
      <w:szCs w:val="20"/>
      <w:lang w:val="de-DE" w:eastAsia="de-DE"/>
    </w:rPr>
  </w:style>
  <w:style w:type="character" w:customStyle="1" w:styleId="NagwekZnak">
    <w:name w:val="Nagłówek Znak"/>
    <w:basedOn w:val="Domylnaczcionkaakapitu"/>
    <w:link w:val="Nagwek"/>
    <w:rsid w:val="00EA42F8"/>
    <w:rPr>
      <w:rFonts w:ascii="Arial" w:eastAsia="Times New Roman" w:hAnsi="Arial" w:cs="Times New Roman"/>
      <w:sz w:val="24"/>
      <w:szCs w:val="20"/>
      <w:lang w:val="de-DE" w:eastAsia="de-DE"/>
    </w:rPr>
  </w:style>
  <w:style w:type="paragraph" w:customStyle="1" w:styleId="Default">
    <w:name w:val="Default"/>
    <w:rsid w:val="00EA42F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122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22B3"/>
  </w:style>
  <w:style w:type="paragraph" w:styleId="Tekstdymka">
    <w:name w:val="Balloon Text"/>
    <w:basedOn w:val="Normalny"/>
    <w:link w:val="TekstdymkaZnak"/>
    <w:uiPriority w:val="99"/>
    <w:semiHidden/>
    <w:unhideWhenUsed/>
    <w:rsid w:val="00D12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22B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2E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2ED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2ED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2E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2ED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C652C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037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A9007F"/>
    <w:pPr>
      <w:spacing w:after="120"/>
      <w:ind w:left="283"/>
    </w:pPr>
    <w:rPr>
      <w:rFonts w:ascii="Arial" w:eastAsia="Calibri" w:hAnsi="Arial" w:cs="Aria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9007F"/>
    <w:rPr>
      <w:rFonts w:ascii="Arial" w:eastAsia="Calibri" w:hAnsi="Arial" w:cs="Arial"/>
    </w:rPr>
  </w:style>
  <w:style w:type="paragraph" w:styleId="Akapitzlist">
    <w:name w:val="List Paragraph"/>
    <w:basedOn w:val="Normalny"/>
    <w:uiPriority w:val="34"/>
    <w:qFormat/>
    <w:rsid w:val="00A9007F"/>
    <w:pPr>
      <w:spacing w:after="0"/>
      <w:ind w:left="720"/>
      <w:contextualSpacing/>
    </w:pPr>
    <w:rPr>
      <w:rFonts w:ascii="Arial" w:eastAsia="Calibri" w:hAnsi="Arial" w:cs="Arial"/>
    </w:rPr>
  </w:style>
  <w:style w:type="paragraph" w:customStyle="1" w:styleId="Style22">
    <w:name w:val="Style22"/>
    <w:basedOn w:val="Normalny"/>
    <w:uiPriority w:val="99"/>
    <w:rsid w:val="00F82ED8"/>
    <w:pPr>
      <w:widowControl w:val="0"/>
      <w:autoSpaceDE w:val="0"/>
      <w:autoSpaceDN w:val="0"/>
      <w:adjustRightInd w:val="0"/>
      <w:spacing w:after="0" w:line="277" w:lineRule="exact"/>
      <w:ind w:hanging="69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8">
    <w:name w:val="Font Style48"/>
    <w:uiPriority w:val="99"/>
    <w:rsid w:val="00F82ED8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andardowyStandardowy1">
    <w:name w:val="Standardowy.Standardowy1"/>
    <w:rsid w:val="00B424B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ezodstpw">
    <w:name w:val="No Spacing"/>
    <w:qFormat/>
    <w:rsid w:val="003A7674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1804D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1804D1"/>
    <w:rPr>
      <w:rFonts w:ascii="Consolas" w:hAnsi="Consolas"/>
      <w:sz w:val="21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rsid w:val="00C652C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C652C6"/>
    <w:rPr>
      <w:b/>
      <w:bCs/>
    </w:rPr>
  </w:style>
  <w:style w:type="paragraph" w:styleId="Nagwek">
    <w:name w:val="header"/>
    <w:basedOn w:val="Normalny"/>
    <w:link w:val="NagwekZnak"/>
    <w:rsid w:val="00EA42F8"/>
    <w:pPr>
      <w:tabs>
        <w:tab w:val="center" w:pos="4819"/>
        <w:tab w:val="right" w:pos="9071"/>
      </w:tabs>
      <w:spacing w:after="0" w:line="240" w:lineRule="auto"/>
    </w:pPr>
    <w:rPr>
      <w:rFonts w:ascii="Arial" w:eastAsia="Times New Roman" w:hAnsi="Arial" w:cs="Times New Roman"/>
      <w:sz w:val="24"/>
      <w:szCs w:val="20"/>
      <w:lang w:val="de-DE" w:eastAsia="de-DE"/>
    </w:rPr>
  </w:style>
  <w:style w:type="character" w:customStyle="1" w:styleId="NagwekZnak">
    <w:name w:val="Nagłówek Znak"/>
    <w:basedOn w:val="Domylnaczcionkaakapitu"/>
    <w:link w:val="Nagwek"/>
    <w:rsid w:val="00EA42F8"/>
    <w:rPr>
      <w:rFonts w:ascii="Arial" w:eastAsia="Times New Roman" w:hAnsi="Arial" w:cs="Times New Roman"/>
      <w:sz w:val="24"/>
      <w:szCs w:val="20"/>
      <w:lang w:val="de-DE" w:eastAsia="de-DE"/>
    </w:rPr>
  </w:style>
  <w:style w:type="paragraph" w:customStyle="1" w:styleId="Default">
    <w:name w:val="Default"/>
    <w:rsid w:val="00EA42F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122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22B3"/>
  </w:style>
  <w:style w:type="paragraph" w:styleId="Tekstdymka">
    <w:name w:val="Balloon Text"/>
    <w:basedOn w:val="Normalny"/>
    <w:link w:val="TekstdymkaZnak"/>
    <w:uiPriority w:val="99"/>
    <w:semiHidden/>
    <w:unhideWhenUsed/>
    <w:rsid w:val="00D12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22B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2E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2ED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2ED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2E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2ED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13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4C95E1-6FF0-440B-85AB-C19F89356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40</Pages>
  <Words>13340</Words>
  <Characters>80043</Characters>
  <Application>Microsoft Office Word</Application>
  <DocSecurity>0</DocSecurity>
  <Lines>667</Lines>
  <Paragraphs>186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Probook2</dc:creator>
  <cp:lastModifiedBy>AAN</cp:lastModifiedBy>
  <cp:revision>2</cp:revision>
  <cp:lastPrinted>2014-06-27T08:52:00Z</cp:lastPrinted>
  <dcterms:created xsi:type="dcterms:W3CDTF">2014-10-15T10:37:00Z</dcterms:created>
  <dcterms:modified xsi:type="dcterms:W3CDTF">2014-10-15T10:37:00Z</dcterms:modified>
</cp:coreProperties>
</file>